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07C" w:rsidRPr="00E1285A" w:rsidRDefault="001662A0" w:rsidP="00D1007C">
      <w:pPr>
        <w:jc w:val="center"/>
        <w:rPr>
          <w:sz w:val="20"/>
          <w:szCs w:val="20"/>
          <w:lang w:eastAsia="ru-RU"/>
        </w:rPr>
      </w:pPr>
      <w:r>
        <w:rPr>
          <w:noProof/>
          <w:lang w:val="ru-RU" w:eastAsia="ru-RU"/>
        </w:rPr>
        <w:drawing>
          <wp:inline distT="0" distB="0" distL="0" distR="0">
            <wp:extent cx="4476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D1007C" w:rsidRPr="00E1285A" w:rsidRDefault="00D1007C" w:rsidP="00D1007C">
      <w:pPr>
        <w:jc w:val="center"/>
        <w:rPr>
          <w:sz w:val="28"/>
          <w:lang w:eastAsia="ru-RU"/>
        </w:rPr>
      </w:pPr>
    </w:p>
    <w:p w:rsidR="00D1007C" w:rsidRPr="00E1285A" w:rsidRDefault="00D1007C" w:rsidP="00D1007C">
      <w:pPr>
        <w:jc w:val="center"/>
        <w:rPr>
          <w:b/>
          <w:bCs/>
          <w:sz w:val="28"/>
          <w:lang w:eastAsia="ru-RU"/>
        </w:rPr>
      </w:pPr>
      <w:r w:rsidRPr="00E1285A">
        <w:rPr>
          <w:b/>
          <w:bCs/>
          <w:sz w:val="28"/>
          <w:lang w:eastAsia="ru-RU"/>
        </w:rPr>
        <w:t>ВИКОНАВЧА ДИРЕКЦІЯ ФОНДУ ГАРАНТУВАННЯ ВКЛАДІВ ФІЗИЧНИХ ОСІБ</w:t>
      </w:r>
    </w:p>
    <w:p w:rsidR="00D1007C" w:rsidRPr="00E1285A" w:rsidRDefault="00D1007C" w:rsidP="00D1007C">
      <w:pPr>
        <w:rPr>
          <w:sz w:val="28"/>
          <w:lang w:eastAsia="ru-RU"/>
        </w:rPr>
      </w:pPr>
    </w:p>
    <w:p w:rsidR="00D1007C" w:rsidRPr="00E1285A" w:rsidRDefault="00D1007C" w:rsidP="00D1007C">
      <w:pPr>
        <w:keepNext/>
        <w:jc w:val="center"/>
        <w:outlineLvl w:val="5"/>
        <w:rPr>
          <w:b/>
          <w:bCs/>
          <w:sz w:val="28"/>
          <w:lang w:eastAsia="ru-RU"/>
        </w:rPr>
      </w:pPr>
      <w:r w:rsidRPr="00E1285A">
        <w:rPr>
          <w:b/>
          <w:bCs/>
          <w:sz w:val="28"/>
          <w:lang w:eastAsia="ru-RU"/>
        </w:rPr>
        <w:t>РІШЕННЯ</w:t>
      </w:r>
    </w:p>
    <w:p w:rsidR="00D1007C" w:rsidRPr="00E1285A" w:rsidRDefault="00D1007C" w:rsidP="00D1007C">
      <w:pPr>
        <w:rPr>
          <w:sz w:val="28"/>
          <w:lang w:eastAsia="ru-RU"/>
        </w:rPr>
      </w:pPr>
    </w:p>
    <w:p w:rsidR="00F431B8" w:rsidRPr="003119FB" w:rsidRDefault="0071074E" w:rsidP="0071074E">
      <w:pPr>
        <w:rPr>
          <w:sz w:val="28"/>
          <w:szCs w:val="28"/>
        </w:rPr>
      </w:pPr>
      <w:r w:rsidRPr="003119FB">
        <w:rPr>
          <w:sz w:val="28"/>
          <w:lang w:eastAsia="ru-RU"/>
        </w:rPr>
        <w:t>1</w:t>
      </w:r>
      <w:r w:rsidR="007A76E2" w:rsidRPr="003119FB">
        <w:rPr>
          <w:sz w:val="28"/>
          <w:lang w:eastAsia="ru-RU"/>
        </w:rPr>
        <w:t>7</w:t>
      </w:r>
      <w:r w:rsidR="00FC74EE" w:rsidRPr="00E1285A">
        <w:rPr>
          <w:sz w:val="28"/>
          <w:lang w:eastAsia="ru-RU"/>
        </w:rPr>
        <w:t>.</w:t>
      </w:r>
      <w:r w:rsidR="007A76E2" w:rsidRPr="003119FB">
        <w:rPr>
          <w:sz w:val="28"/>
          <w:lang w:eastAsia="ru-RU"/>
        </w:rPr>
        <w:t>11</w:t>
      </w:r>
      <w:r w:rsidR="00FC74EE" w:rsidRPr="00E1285A">
        <w:rPr>
          <w:sz w:val="28"/>
          <w:lang w:eastAsia="ru-RU"/>
        </w:rPr>
        <w:t>.2016</w:t>
      </w:r>
      <w:r w:rsidR="00FC74EE" w:rsidRPr="00E1285A">
        <w:rPr>
          <w:sz w:val="28"/>
          <w:lang w:eastAsia="ru-RU"/>
        </w:rPr>
        <w:tab/>
      </w:r>
      <w:r w:rsidR="00FC74EE" w:rsidRPr="00E1285A">
        <w:rPr>
          <w:sz w:val="28"/>
          <w:lang w:eastAsia="ru-RU"/>
        </w:rPr>
        <w:tab/>
        <w:t xml:space="preserve">                 </w:t>
      </w:r>
      <w:r w:rsidR="00A3660B">
        <w:rPr>
          <w:sz w:val="28"/>
          <w:lang w:eastAsia="ru-RU"/>
        </w:rPr>
        <w:t xml:space="preserve"> </w:t>
      </w:r>
      <w:r w:rsidR="00FC74EE" w:rsidRPr="00E1285A">
        <w:rPr>
          <w:sz w:val="28"/>
          <w:lang w:eastAsia="ru-RU"/>
        </w:rPr>
        <w:t xml:space="preserve">   м. Київ                                               №</w:t>
      </w:r>
      <w:r w:rsidR="007A76E2" w:rsidRPr="003119FB">
        <w:rPr>
          <w:sz w:val="28"/>
          <w:lang w:eastAsia="ru-RU"/>
        </w:rPr>
        <w:t xml:space="preserve"> 2473</w:t>
      </w:r>
    </w:p>
    <w:p w:rsidR="00EA2ABE" w:rsidRDefault="00EA2ABE" w:rsidP="00B4712F">
      <w:pPr>
        <w:pStyle w:val="FR1"/>
        <w:spacing w:line="360" w:lineRule="auto"/>
        <w:rPr>
          <w:sz w:val="28"/>
          <w:szCs w:val="28"/>
        </w:rPr>
      </w:pPr>
    </w:p>
    <w:p w:rsidR="00A105D0" w:rsidRDefault="00A105D0" w:rsidP="00A105D0">
      <w:pPr>
        <w:ind w:firstLine="709"/>
        <w:jc w:val="right"/>
        <w:rPr>
          <w:sz w:val="28"/>
          <w:lang w:eastAsia="ru-RU"/>
        </w:rPr>
      </w:pPr>
      <w:r>
        <w:rPr>
          <w:sz w:val="28"/>
          <w:lang w:eastAsia="ru-RU"/>
        </w:rPr>
        <w:t xml:space="preserve">Зареєстровано в Міністерстві юстиції України </w:t>
      </w:r>
    </w:p>
    <w:p w:rsidR="00A105D0" w:rsidRPr="0029368C" w:rsidRDefault="00A105D0" w:rsidP="00A105D0">
      <w:pPr>
        <w:ind w:firstLine="709"/>
        <w:jc w:val="right"/>
        <w:rPr>
          <w:sz w:val="28"/>
          <w:lang w:val="ru-RU" w:eastAsia="ru-RU"/>
        </w:rPr>
      </w:pPr>
      <w:r w:rsidRPr="0029368C">
        <w:rPr>
          <w:sz w:val="28"/>
          <w:lang w:val="ru-RU" w:eastAsia="ru-RU"/>
        </w:rPr>
        <w:t xml:space="preserve">21 </w:t>
      </w:r>
      <w:proofErr w:type="spellStart"/>
      <w:r w:rsidRPr="0029368C">
        <w:rPr>
          <w:sz w:val="28"/>
          <w:lang w:val="ru-RU" w:eastAsia="ru-RU"/>
        </w:rPr>
        <w:t>грудня</w:t>
      </w:r>
      <w:proofErr w:type="spellEnd"/>
      <w:r w:rsidRPr="0029368C">
        <w:rPr>
          <w:sz w:val="28"/>
          <w:lang w:val="ru-RU" w:eastAsia="ru-RU"/>
        </w:rPr>
        <w:t xml:space="preserve"> </w:t>
      </w:r>
      <w:r>
        <w:rPr>
          <w:sz w:val="28"/>
          <w:lang w:eastAsia="ru-RU"/>
        </w:rPr>
        <w:t xml:space="preserve">2016 року за № </w:t>
      </w:r>
      <w:r>
        <w:rPr>
          <w:sz w:val="28"/>
          <w:lang w:val="ru-RU" w:eastAsia="ru-RU"/>
        </w:rPr>
        <w:t>1</w:t>
      </w:r>
      <w:r w:rsidRPr="0029368C">
        <w:rPr>
          <w:sz w:val="28"/>
          <w:lang w:val="ru-RU" w:eastAsia="ru-RU"/>
        </w:rPr>
        <w:t>678</w:t>
      </w:r>
      <w:r>
        <w:rPr>
          <w:sz w:val="28"/>
          <w:lang w:eastAsia="ru-RU"/>
        </w:rPr>
        <w:t>/</w:t>
      </w:r>
      <w:r>
        <w:rPr>
          <w:sz w:val="28"/>
          <w:lang w:val="ru-RU" w:eastAsia="ru-RU"/>
        </w:rPr>
        <w:t>298</w:t>
      </w:r>
      <w:r w:rsidRPr="0029368C">
        <w:rPr>
          <w:sz w:val="28"/>
          <w:lang w:val="ru-RU" w:eastAsia="ru-RU"/>
        </w:rPr>
        <w:t>08</w:t>
      </w:r>
    </w:p>
    <w:p w:rsidR="00246592" w:rsidRPr="0071074E" w:rsidRDefault="00246592" w:rsidP="00B4712F">
      <w:pPr>
        <w:pStyle w:val="FR1"/>
        <w:spacing w:line="360" w:lineRule="auto"/>
        <w:rPr>
          <w:sz w:val="28"/>
          <w:szCs w:val="28"/>
          <w:lang w:val="ru-RU"/>
        </w:rPr>
      </w:pPr>
    </w:p>
    <w:p w:rsidR="00664BFF" w:rsidRPr="0071074E" w:rsidRDefault="00664BFF" w:rsidP="00B4712F">
      <w:pPr>
        <w:pStyle w:val="FR1"/>
        <w:spacing w:line="360" w:lineRule="auto"/>
        <w:rPr>
          <w:sz w:val="28"/>
          <w:szCs w:val="28"/>
          <w:lang w:val="ru-RU"/>
        </w:rPr>
      </w:pPr>
    </w:p>
    <w:p w:rsidR="00664BFF" w:rsidRPr="0071074E" w:rsidRDefault="00664BFF" w:rsidP="00B4712F">
      <w:pPr>
        <w:pStyle w:val="FR1"/>
        <w:spacing w:line="360" w:lineRule="auto"/>
        <w:rPr>
          <w:sz w:val="28"/>
          <w:szCs w:val="28"/>
          <w:lang w:val="ru-RU"/>
        </w:rPr>
      </w:pPr>
    </w:p>
    <w:p w:rsidR="0030465F" w:rsidRDefault="005573DD" w:rsidP="0030465F">
      <w:pPr>
        <w:pStyle w:val="FR1"/>
        <w:rPr>
          <w:sz w:val="28"/>
          <w:szCs w:val="28"/>
        </w:rPr>
      </w:pPr>
      <w:r w:rsidRPr="00E1285A">
        <w:rPr>
          <w:sz w:val="28"/>
          <w:szCs w:val="28"/>
        </w:rPr>
        <w:t>Про</w:t>
      </w:r>
      <w:r w:rsidR="00413F59">
        <w:rPr>
          <w:sz w:val="28"/>
          <w:szCs w:val="28"/>
        </w:rPr>
        <w:t xml:space="preserve"> </w:t>
      </w:r>
      <w:r w:rsidR="000C5909">
        <w:rPr>
          <w:sz w:val="28"/>
          <w:szCs w:val="28"/>
        </w:rPr>
        <w:t>затвердження З</w:t>
      </w:r>
      <w:r w:rsidR="0030465F">
        <w:rPr>
          <w:sz w:val="28"/>
          <w:szCs w:val="28"/>
        </w:rPr>
        <w:t xml:space="preserve">мін до </w:t>
      </w:r>
      <w:r w:rsidR="0030465F" w:rsidRPr="0030465F">
        <w:rPr>
          <w:sz w:val="28"/>
          <w:szCs w:val="28"/>
        </w:rPr>
        <w:t>Положення</w:t>
      </w:r>
    </w:p>
    <w:p w:rsidR="0030465F" w:rsidRDefault="0030465F" w:rsidP="0030465F">
      <w:pPr>
        <w:pStyle w:val="FR1"/>
        <w:rPr>
          <w:sz w:val="28"/>
          <w:szCs w:val="28"/>
        </w:rPr>
      </w:pPr>
      <w:r w:rsidRPr="0030465F">
        <w:rPr>
          <w:sz w:val="28"/>
          <w:szCs w:val="28"/>
        </w:rPr>
        <w:t>щодо організації продажу активів</w:t>
      </w:r>
    </w:p>
    <w:p w:rsidR="00996599" w:rsidRDefault="0030465F" w:rsidP="0030465F">
      <w:pPr>
        <w:pStyle w:val="FR1"/>
        <w:rPr>
          <w:sz w:val="28"/>
          <w:szCs w:val="28"/>
        </w:rPr>
      </w:pPr>
      <w:r w:rsidRPr="0030465F">
        <w:rPr>
          <w:sz w:val="28"/>
          <w:szCs w:val="28"/>
        </w:rPr>
        <w:t>(майна) банків, що ліквідуються</w:t>
      </w:r>
    </w:p>
    <w:p w:rsidR="00996599" w:rsidRDefault="00996599" w:rsidP="005A4AAA">
      <w:pPr>
        <w:pStyle w:val="FR1"/>
        <w:rPr>
          <w:sz w:val="28"/>
          <w:szCs w:val="28"/>
        </w:rPr>
      </w:pPr>
    </w:p>
    <w:p w:rsidR="001F41B8" w:rsidRPr="00E1285A" w:rsidRDefault="00300097" w:rsidP="00300097">
      <w:pPr>
        <w:ind w:firstLine="708"/>
        <w:jc w:val="both"/>
        <w:rPr>
          <w:sz w:val="28"/>
          <w:szCs w:val="28"/>
        </w:rPr>
      </w:pPr>
      <w:r w:rsidRPr="00300097">
        <w:rPr>
          <w:sz w:val="28"/>
          <w:szCs w:val="28"/>
        </w:rPr>
        <w:t>Відповідно до пункту 10 частини першої, пункту 14 частини п’ятої статті</w:t>
      </w:r>
      <w:r>
        <w:rPr>
          <w:sz w:val="28"/>
          <w:szCs w:val="28"/>
        </w:rPr>
        <w:t> </w:t>
      </w:r>
      <w:r w:rsidRPr="00300097">
        <w:rPr>
          <w:sz w:val="28"/>
          <w:szCs w:val="28"/>
        </w:rPr>
        <w:t xml:space="preserve">12, частини сьомої статті 51 Закону України </w:t>
      </w:r>
      <w:r w:rsidR="005A4AAA">
        <w:rPr>
          <w:sz w:val="28"/>
          <w:szCs w:val="28"/>
        </w:rPr>
        <w:t>«</w:t>
      </w:r>
      <w:r w:rsidRPr="00300097">
        <w:rPr>
          <w:sz w:val="28"/>
          <w:szCs w:val="28"/>
        </w:rPr>
        <w:t>Про систему гарантування вкладів фізичних осіб</w:t>
      </w:r>
      <w:r w:rsidR="005A4AAA">
        <w:rPr>
          <w:sz w:val="28"/>
          <w:szCs w:val="28"/>
        </w:rPr>
        <w:t>»</w:t>
      </w:r>
      <w:r w:rsidRPr="00300097">
        <w:rPr>
          <w:sz w:val="28"/>
          <w:szCs w:val="28"/>
        </w:rPr>
        <w:t xml:space="preserve"> виконавча дирекція Фонду гарантування вкладів фізичних осіб</w:t>
      </w:r>
    </w:p>
    <w:p w:rsidR="00E4689C" w:rsidRPr="00E1285A" w:rsidRDefault="00E4689C" w:rsidP="00970C53">
      <w:pPr>
        <w:pStyle w:val="Style34"/>
        <w:widowControl/>
        <w:spacing w:line="276" w:lineRule="auto"/>
        <w:jc w:val="both"/>
        <w:rPr>
          <w:sz w:val="28"/>
          <w:szCs w:val="28"/>
        </w:rPr>
      </w:pPr>
    </w:p>
    <w:p w:rsidR="00D1007C" w:rsidRPr="00E1285A" w:rsidRDefault="00D1007C" w:rsidP="00D1007C">
      <w:pPr>
        <w:jc w:val="both"/>
        <w:rPr>
          <w:b/>
          <w:sz w:val="28"/>
          <w:szCs w:val="28"/>
        </w:rPr>
      </w:pPr>
      <w:r w:rsidRPr="00E1285A">
        <w:rPr>
          <w:b/>
          <w:sz w:val="28"/>
          <w:szCs w:val="28"/>
        </w:rPr>
        <w:t>ВИРІШИЛА:</w:t>
      </w:r>
    </w:p>
    <w:p w:rsidR="0098094E" w:rsidRPr="00E1285A" w:rsidRDefault="0098094E" w:rsidP="009E6052">
      <w:pPr>
        <w:jc w:val="both"/>
        <w:rPr>
          <w:sz w:val="28"/>
          <w:szCs w:val="28"/>
        </w:rPr>
      </w:pPr>
    </w:p>
    <w:p w:rsidR="00C9625E" w:rsidRPr="00F6692E" w:rsidRDefault="00996599" w:rsidP="00C9625E">
      <w:pPr>
        <w:ind w:firstLine="708"/>
        <w:jc w:val="both"/>
        <w:rPr>
          <w:sz w:val="28"/>
          <w:szCs w:val="28"/>
        </w:rPr>
      </w:pPr>
      <w:r>
        <w:rPr>
          <w:sz w:val="28"/>
          <w:szCs w:val="28"/>
        </w:rPr>
        <w:t>1</w:t>
      </w:r>
      <w:r w:rsidR="00BE2FE4">
        <w:rPr>
          <w:sz w:val="28"/>
          <w:szCs w:val="28"/>
        </w:rPr>
        <w:t>. </w:t>
      </w:r>
      <w:r w:rsidR="000C5909">
        <w:rPr>
          <w:sz w:val="28"/>
          <w:szCs w:val="28"/>
        </w:rPr>
        <w:t>Затвердити Зміни</w:t>
      </w:r>
      <w:r w:rsidR="00EA2ABE" w:rsidRPr="00C9625E">
        <w:rPr>
          <w:sz w:val="28"/>
          <w:szCs w:val="28"/>
        </w:rPr>
        <w:t xml:space="preserve"> </w:t>
      </w:r>
      <w:r w:rsidR="00C9625E">
        <w:rPr>
          <w:sz w:val="28"/>
          <w:szCs w:val="28"/>
        </w:rPr>
        <w:t>до</w:t>
      </w:r>
      <w:r w:rsidR="00C9625E" w:rsidRPr="00C9625E">
        <w:t xml:space="preserve"> </w:t>
      </w:r>
      <w:r w:rsidR="00C9625E" w:rsidRPr="00C9625E">
        <w:rPr>
          <w:sz w:val="28"/>
          <w:szCs w:val="28"/>
        </w:rPr>
        <w:t xml:space="preserve">Положення щодо організації продажу активів (майна) банків, що ліквідуються, </w:t>
      </w:r>
      <w:r w:rsidR="00C9625E" w:rsidRPr="00C9625E">
        <w:rPr>
          <w:bCs/>
          <w:iCs/>
          <w:sz w:val="28"/>
          <w:szCs w:val="28"/>
        </w:rPr>
        <w:t>затвердженого р</w:t>
      </w:r>
      <w:r w:rsidR="00C9625E">
        <w:rPr>
          <w:bCs/>
          <w:iCs/>
          <w:sz w:val="28"/>
          <w:szCs w:val="28"/>
        </w:rPr>
        <w:t>і</w:t>
      </w:r>
      <w:r w:rsidR="00C9625E" w:rsidRPr="00C9625E">
        <w:rPr>
          <w:bCs/>
          <w:iCs/>
          <w:sz w:val="28"/>
          <w:szCs w:val="28"/>
        </w:rPr>
        <w:t>шенням виконавчо</w:t>
      </w:r>
      <w:r w:rsidR="00C9625E">
        <w:rPr>
          <w:bCs/>
          <w:iCs/>
          <w:sz w:val="28"/>
          <w:szCs w:val="28"/>
        </w:rPr>
        <w:t>ї</w:t>
      </w:r>
      <w:r w:rsidR="00C9625E" w:rsidRPr="00C9625E">
        <w:rPr>
          <w:bCs/>
          <w:iCs/>
          <w:sz w:val="28"/>
          <w:szCs w:val="28"/>
        </w:rPr>
        <w:t xml:space="preserve"> дирекц</w:t>
      </w:r>
      <w:r w:rsidR="00C9625E">
        <w:rPr>
          <w:bCs/>
          <w:iCs/>
          <w:sz w:val="28"/>
          <w:szCs w:val="28"/>
        </w:rPr>
        <w:t>ії</w:t>
      </w:r>
      <w:r w:rsidR="00C9625E" w:rsidRPr="00C9625E">
        <w:rPr>
          <w:bCs/>
          <w:iCs/>
          <w:sz w:val="28"/>
          <w:szCs w:val="28"/>
        </w:rPr>
        <w:t xml:space="preserve"> Фонду </w:t>
      </w:r>
      <w:r w:rsidR="000C5909">
        <w:rPr>
          <w:bCs/>
          <w:iCs/>
          <w:sz w:val="28"/>
          <w:szCs w:val="28"/>
        </w:rPr>
        <w:t xml:space="preserve">гарантування вкладів фізичних осіб </w:t>
      </w:r>
      <w:r w:rsidR="00C9625E">
        <w:rPr>
          <w:bCs/>
          <w:iCs/>
          <w:sz w:val="28"/>
          <w:szCs w:val="28"/>
        </w:rPr>
        <w:t>від 24</w:t>
      </w:r>
      <w:r w:rsidR="000C5909">
        <w:rPr>
          <w:bCs/>
          <w:iCs/>
          <w:sz w:val="28"/>
          <w:szCs w:val="28"/>
        </w:rPr>
        <w:t xml:space="preserve"> березня </w:t>
      </w:r>
      <w:r w:rsidR="00C9625E">
        <w:rPr>
          <w:bCs/>
          <w:iCs/>
          <w:sz w:val="28"/>
          <w:szCs w:val="28"/>
        </w:rPr>
        <w:t>2016</w:t>
      </w:r>
      <w:r w:rsidR="000C5909">
        <w:rPr>
          <w:bCs/>
          <w:iCs/>
          <w:sz w:val="28"/>
          <w:szCs w:val="28"/>
        </w:rPr>
        <w:t xml:space="preserve"> року</w:t>
      </w:r>
      <w:r w:rsidR="001662A0">
        <w:rPr>
          <w:bCs/>
          <w:iCs/>
          <w:sz w:val="28"/>
          <w:szCs w:val="28"/>
        </w:rPr>
        <w:t xml:space="preserve"> №</w:t>
      </w:r>
      <w:r w:rsidR="00376554">
        <w:rPr>
          <w:bCs/>
          <w:iCs/>
          <w:sz w:val="28"/>
          <w:szCs w:val="28"/>
        </w:rPr>
        <w:t xml:space="preserve"> </w:t>
      </w:r>
      <w:r w:rsidR="001662A0">
        <w:rPr>
          <w:bCs/>
          <w:iCs/>
          <w:sz w:val="28"/>
          <w:szCs w:val="28"/>
        </w:rPr>
        <w:t>388</w:t>
      </w:r>
      <w:r w:rsidR="000C5909">
        <w:rPr>
          <w:bCs/>
          <w:iCs/>
          <w:sz w:val="28"/>
          <w:szCs w:val="28"/>
        </w:rPr>
        <w:t xml:space="preserve">, зареєстрованого у Міністерстві юстиції України </w:t>
      </w:r>
      <w:r w:rsidR="00F6692E" w:rsidRPr="00F6692E">
        <w:rPr>
          <w:rStyle w:val="rvts9"/>
          <w:bCs/>
          <w:color w:val="000000"/>
          <w:sz w:val="28"/>
          <w:szCs w:val="28"/>
          <w:bdr w:val="none" w:sz="0" w:space="0" w:color="auto" w:frame="1"/>
          <w:shd w:val="clear" w:color="auto" w:fill="FFFFFF"/>
        </w:rPr>
        <w:t>20 квітня 2016 р</w:t>
      </w:r>
      <w:r w:rsidR="00F6692E">
        <w:rPr>
          <w:rStyle w:val="rvts9"/>
          <w:bCs/>
          <w:color w:val="000000"/>
          <w:sz w:val="28"/>
          <w:szCs w:val="28"/>
          <w:bdr w:val="none" w:sz="0" w:space="0" w:color="auto" w:frame="1"/>
          <w:shd w:val="clear" w:color="auto" w:fill="FFFFFF"/>
        </w:rPr>
        <w:t>оку</w:t>
      </w:r>
      <w:r w:rsidR="00F6692E" w:rsidRPr="00F6692E">
        <w:rPr>
          <w:rStyle w:val="apple-converted-space"/>
          <w:color w:val="000000"/>
          <w:sz w:val="28"/>
          <w:szCs w:val="28"/>
          <w:shd w:val="clear" w:color="auto" w:fill="FFFFFF"/>
        </w:rPr>
        <w:t> </w:t>
      </w:r>
      <w:r w:rsidR="00F6692E" w:rsidRPr="00F6692E">
        <w:rPr>
          <w:color w:val="000000"/>
          <w:sz w:val="28"/>
          <w:szCs w:val="28"/>
        </w:rPr>
        <w:br/>
      </w:r>
      <w:r w:rsidR="00F6692E" w:rsidRPr="00F6692E">
        <w:rPr>
          <w:rStyle w:val="rvts9"/>
          <w:bCs/>
          <w:color w:val="000000"/>
          <w:sz w:val="28"/>
          <w:szCs w:val="28"/>
          <w:bdr w:val="none" w:sz="0" w:space="0" w:color="auto" w:frame="1"/>
          <w:shd w:val="clear" w:color="auto" w:fill="FFFFFF"/>
        </w:rPr>
        <w:t>за № 606/28736</w:t>
      </w:r>
      <w:r w:rsidR="00C9625E" w:rsidRPr="00F6692E">
        <w:rPr>
          <w:sz w:val="28"/>
          <w:szCs w:val="28"/>
        </w:rPr>
        <w:t>, що додаються.</w:t>
      </w:r>
    </w:p>
    <w:p w:rsidR="00246592" w:rsidRDefault="00246592" w:rsidP="00C9625E">
      <w:pPr>
        <w:ind w:firstLine="708"/>
        <w:jc w:val="both"/>
        <w:rPr>
          <w:sz w:val="28"/>
          <w:szCs w:val="28"/>
        </w:rPr>
      </w:pPr>
    </w:p>
    <w:p w:rsidR="00C9625E" w:rsidRPr="00C9625E" w:rsidRDefault="00C9625E" w:rsidP="00C9625E">
      <w:pPr>
        <w:ind w:firstLine="708"/>
        <w:jc w:val="both"/>
        <w:rPr>
          <w:sz w:val="28"/>
          <w:szCs w:val="28"/>
        </w:rPr>
      </w:pPr>
      <w:r w:rsidRPr="00C9625E">
        <w:rPr>
          <w:sz w:val="28"/>
          <w:szCs w:val="28"/>
        </w:rPr>
        <w:t>2. Відділу стратегії та нормативно-методологічного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w:t>
      </w:r>
    </w:p>
    <w:p w:rsidR="00246592" w:rsidRDefault="00246592" w:rsidP="00C9625E">
      <w:pPr>
        <w:ind w:firstLine="708"/>
        <w:jc w:val="both"/>
        <w:rPr>
          <w:sz w:val="28"/>
          <w:szCs w:val="28"/>
        </w:rPr>
      </w:pPr>
    </w:p>
    <w:p w:rsidR="00C9625E" w:rsidRPr="00C9625E" w:rsidRDefault="00C9625E" w:rsidP="00C9625E">
      <w:pPr>
        <w:ind w:firstLine="708"/>
        <w:jc w:val="both"/>
        <w:rPr>
          <w:sz w:val="28"/>
          <w:szCs w:val="28"/>
        </w:rPr>
      </w:pPr>
      <w:r w:rsidRPr="00C9625E">
        <w:rPr>
          <w:sz w:val="28"/>
          <w:szCs w:val="28"/>
        </w:rPr>
        <w:t>3.</w:t>
      </w:r>
      <w:r w:rsidR="00C83C50">
        <w:rPr>
          <w:sz w:val="28"/>
          <w:szCs w:val="28"/>
        </w:rPr>
        <w:t> </w:t>
      </w:r>
      <w:r w:rsidRPr="00C9625E">
        <w:rPr>
          <w:sz w:val="28"/>
          <w:szCs w:val="28"/>
        </w:rPr>
        <w:t>Це рішення набирає чинності з дня, наступного за днем його офіційного опублікування.</w:t>
      </w:r>
    </w:p>
    <w:p w:rsidR="00246592" w:rsidRDefault="00246592" w:rsidP="00C9625E">
      <w:pPr>
        <w:ind w:firstLine="708"/>
        <w:jc w:val="both"/>
        <w:rPr>
          <w:sz w:val="28"/>
          <w:szCs w:val="28"/>
        </w:rPr>
      </w:pPr>
    </w:p>
    <w:p w:rsidR="00C9625E" w:rsidRPr="004B449E" w:rsidRDefault="00C9625E" w:rsidP="00C9625E">
      <w:pPr>
        <w:ind w:firstLine="708"/>
        <w:jc w:val="both"/>
        <w:rPr>
          <w:sz w:val="28"/>
          <w:szCs w:val="28"/>
        </w:rPr>
      </w:pPr>
      <w:r w:rsidRPr="00C9625E">
        <w:rPr>
          <w:sz w:val="28"/>
          <w:szCs w:val="28"/>
        </w:rPr>
        <w:t>4.</w:t>
      </w:r>
      <w:r w:rsidR="00C83C50">
        <w:rPr>
          <w:sz w:val="28"/>
          <w:szCs w:val="28"/>
        </w:rPr>
        <w:t> </w:t>
      </w:r>
      <w:r w:rsidR="004B449E" w:rsidRPr="004B449E">
        <w:rPr>
          <w:sz w:val="28"/>
          <w:szCs w:val="28"/>
        </w:rPr>
        <w:t>Відділ</w:t>
      </w:r>
      <w:r w:rsidR="00551CE8">
        <w:rPr>
          <w:sz w:val="28"/>
          <w:szCs w:val="28"/>
        </w:rPr>
        <w:t>у</w:t>
      </w:r>
      <w:r w:rsidR="004B449E" w:rsidRPr="004B449E">
        <w:rPr>
          <w:sz w:val="28"/>
          <w:szCs w:val="28"/>
        </w:rPr>
        <w:t xml:space="preserve"> зв’язків з громадськістю та фінансової просвіти </w:t>
      </w:r>
      <w:r w:rsidRPr="00C9625E">
        <w:rPr>
          <w:sz w:val="28"/>
          <w:szCs w:val="28"/>
        </w:rPr>
        <w:t>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664BFF" w:rsidRPr="004B449E" w:rsidRDefault="00664BFF" w:rsidP="00C9625E">
      <w:pPr>
        <w:ind w:firstLine="708"/>
        <w:jc w:val="both"/>
        <w:rPr>
          <w:sz w:val="28"/>
          <w:szCs w:val="28"/>
        </w:rPr>
      </w:pPr>
    </w:p>
    <w:p w:rsidR="00C9625E" w:rsidRDefault="00C9625E" w:rsidP="00C9625E">
      <w:pPr>
        <w:ind w:firstLine="708"/>
        <w:jc w:val="both"/>
        <w:rPr>
          <w:sz w:val="28"/>
          <w:szCs w:val="28"/>
        </w:rPr>
      </w:pPr>
      <w:r w:rsidRPr="00C9625E">
        <w:rPr>
          <w:sz w:val="28"/>
          <w:szCs w:val="28"/>
        </w:rPr>
        <w:t>5.</w:t>
      </w:r>
      <w:r w:rsidR="00C83C50">
        <w:rPr>
          <w:sz w:val="28"/>
          <w:szCs w:val="28"/>
        </w:rPr>
        <w:t> </w:t>
      </w:r>
      <w:r w:rsidRPr="00C9625E">
        <w:rPr>
          <w:sz w:val="28"/>
          <w:szCs w:val="28"/>
        </w:rPr>
        <w:t>Контроль за виконанням цього рішення залишаю за собою.</w:t>
      </w:r>
    </w:p>
    <w:p w:rsidR="00077A98" w:rsidRDefault="00077A98" w:rsidP="00077A98">
      <w:pPr>
        <w:pStyle w:val="FR1"/>
        <w:ind w:firstLine="708"/>
        <w:jc w:val="both"/>
        <w:rPr>
          <w:sz w:val="28"/>
          <w:szCs w:val="28"/>
        </w:rPr>
      </w:pPr>
    </w:p>
    <w:p w:rsidR="00246592" w:rsidRDefault="00246592" w:rsidP="00077A98">
      <w:pPr>
        <w:pStyle w:val="FR1"/>
        <w:ind w:firstLine="708"/>
        <w:jc w:val="both"/>
        <w:rPr>
          <w:sz w:val="28"/>
          <w:szCs w:val="28"/>
        </w:rPr>
      </w:pPr>
    </w:p>
    <w:p w:rsidR="00051048" w:rsidRDefault="00051048" w:rsidP="00771888">
      <w:pPr>
        <w:pStyle w:val="FR1"/>
        <w:ind w:firstLine="708"/>
        <w:jc w:val="both"/>
        <w:rPr>
          <w:sz w:val="28"/>
          <w:szCs w:val="28"/>
        </w:rPr>
      </w:pPr>
    </w:p>
    <w:p w:rsidR="00970C53" w:rsidRPr="00E1285A" w:rsidRDefault="002979D9" w:rsidP="00A97C4B">
      <w:pPr>
        <w:tabs>
          <w:tab w:val="right" w:pos="9639"/>
        </w:tabs>
        <w:jc w:val="center"/>
        <w:rPr>
          <w:sz w:val="28"/>
          <w:szCs w:val="28"/>
        </w:rPr>
      </w:pPr>
      <w:r w:rsidRPr="00E1285A">
        <w:rPr>
          <w:b/>
          <w:sz w:val="28"/>
          <w:szCs w:val="28"/>
        </w:rPr>
        <w:t>Директор-розпорядник</w:t>
      </w:r>
      <w:r w:rsidR="003B2FEB" w:rsidRPr="00E1285A">
        <w:rPr>
          <w:b/>
          <w:sz w:val="28"/>
          <w:szCs w:val="28"/>
        </w:rPr>
        <w:tab/>
      </w:r>
      <w:r w:rsidRPr="00E1285A">
        <w:rPr>
          <w:b/>
          <w:sz w:val="28"/>
          <w:szCs w:val="28"/>
        </w:rPr>
        <w:t>К.</w:t>
      </w:r>
      <w:r w:rsidR="003B2FEB" w:rsidRPr="00E1285A">
        <w:rPr>
          <w:b/>
          <w:sz w:val="28"/>
          <w:szCs w:val="28"/>
        </w:rPr>
        <w:t xml:space="preserve"> </w:t>
      </w:r>
      <w:r w:rsidRPr="00E1285A">
        <w:rPr>
          <w:b/>
          <w:sz w:val="28"/>
          <w:szCs w:val="28"/>
        </w:rPr>
        <w:t>М. Ворушилін</w:t>
      </w:r>
    </w:p>
    <w:p w:rsidR="00E1285A" w:rsidRDefault="00E1285A"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246592" w:rsidRDefault="00246592" w:rsidP="00875F0C">
      <w:pPr>
        <w:tabs>
          <w:tab w:val="right" w:pos="9923"/>
        </w:tabs>
        <w:rPr>
          <w:sz w:val="28"/>
          <w:szCs w:val="28"/>
        </w:rPr>
      </w:pPr>
    </w:p>
    <w:p w:rsidR="00070382" w:rsidRPr="00E1285A" w:rsidRDefault="00070382" w:rsidP="00875F0C">
      <w:pPr>
        <w:tabs>
          <w:tab w:val="right" w:pos="9923"/>
        </w:tabs>
        <w:rPr>
          <w:sz w:val="28"/>
          <w:szCs w:val="28"/>
        </w:rPr>
      </w:pPr>
    </w:p>
    <w:tbl>
      <w:tblPr>
        <w:tblW w:w="10156" w:type="dxa"/>
        <w:tblLook w:val="04A0"/>
      </w:tblPr>
      <w:tblGrid>
        <w:gridCol w:w="5353"/>
        <w:gridCol w:w="4803"/>
      </w:tblGrid>
      <w:tr w:rsidR="00070382" w:rsidRPr="00E1285A" w:rsidTr="00DA01F1">
        <w:tc>
          <w:tcPr>
            <w:tcW w:w="5353" w:type="dxa"/>
          </w:tcPr>
          <w:p w:rsidR="00070382" w:rsidRPr="00E1285A" w:rsidRDefault="00070382" w:rsidP="00DA01F1">
            <w:r w:rsidRPr="00E1285A">
              <w:t>Інд. 28</w:t>
            </w:r>
          </w:p>
        </w:tc>
        <w:tc>
          <w:tcPr>
            <w:tcW w:w="4803" w:type="dxa"/>
          </w:tcPr>
          <w:p w:rsidR="00070382" w:rsidRPr="00E1285A" w:rsidRDefault="00070382" w:rsidP="00DA01F1">
            <w:pPr>
              <w:jc w:val="center"/>
            </w:pPr>
            <w:r w:rsidRPr="00E1285A">
              <w:t>Протокол</w:t>
            </w:r>
          </w:p>
          <w:p w:rsidR="00070382" w:rsidRPr="00E1285A" w:rsidRDefault="00070382" w:rsidP="00DA01F1">
            <w:pPr>
              <w:jc w:val="center"/>
            </w:pPr>
            <w:r w:rsidRPr="00E1285A">
              <w:t>засідання виконавчої дирекції</w:t>
            </w:r>
          </w:p>
          <w:p w:rsidR="00070382" w:rsidRPr="00E1285A" w:rsidRDefault="00070382" w:rsidP="0071074E">
            <w:pPr>
              <w:jc w:val="center"/>
            </w:pPr>
            <w:r w:rsidRPr="00E1285A">
              <w:t>від «</w:t>
            </w:r>
            <w:r w:rsidR="007A76E2" w:rsidRPr="007A76E2">
              <w:rPr>
                <w:lang w:val="ru-RU"/>
              </w:rPr>
              <w:t>17</w:t>
            </w:r>
            <w:r w:rsidRPr="00E1285A">
              <w:t>»</w:t>
            </w:r>
            <w:r w:rsidR="007A76E2" w:rsidRPr="007A76E2">
              <w:rPr>
                <w:lang w:val="ru-RU"/>
              </w:rPr>
              <w:t xml:space="preserve"> листопада </w:t>
            </w:r>
            <w:r w:rsidRPr="00E1285A">
              <w:t xml:space="preserve">2016 року № </w:t>
            </w:r>
            <w:r w:rsidR="0071074E">
              <w:t>179/16</w:t>
            </w:r>
          </w:p>
        </w:tc>
      </w:tr>
    </w:tbl>
    <w:p w:rsidR="00B90E6B" w:rsidRPr="0046338E" w:rsidRDefault="00B90E6B" w:rsidP="00664BFF">
      <w:pPr>
        <w:rPr>
          <w:sz w:val="28"/>
          <w:szCs w:val="28"/>
          <w:lang w:val="ru-RU"/>
        </w:rPr>
        <w:sectPr w:rsidR="00B90E6B" w:rsidRPr="0046338E" w:rsidSect="009A3747">
          <w:headerReference w:type="default" r:id="rId8"/>
          <w:footerReference w:type="even" r:id="rId9"/>
          <w:pgSz w:w="11906" w:h="16838"/>
          <w:pgMar w:top="1134" w:right="566" w:bottom="993" w:left="1701" w:header="568" w:footer="709" w:gutter="0"/>
          <w:pgNumType w:start="1"/>
          <w:cols w:space="708"/>
          <w:titlePg/>
          <w:docGrid w:linePitch="360"/>
        </w:sectPr>
      </w:pPr>
    </w:p>
    <w:tbl>
      <w:tblPr>
        <w:tblW w:w="9747" w:type="dxa"/>
        <w:tblLook w:val="04A0"/>
      </w:tblPr>
      <w:tblGrid>
        <w:gridCol w:w="5211"/>
        <w:gridCol w:w="4536"/>
      </w:tblGrid>
      <w:tr w:rsidR="009E2DF0" w:rsidRPr="00256577" w:rsidTr="009E2DF0">
        <w:tc>
          <w:tcPr>
            <w:tcW w:w="5211" w:type="dxa"/>
          </w:tcPr>
          <w:p w:rsidR="009E2DF0" w:rsidRPr="002466DF" w:rsidRDefault="009E2DF0" w:rsidP="00DE1F7E">
            <w:pPr>
              <w:rPr>
                <w:lang w:val="ru-RU"/>
              </w:rPr>
            </w:pPr>
          </w:p>
        </w:tc>
        <w:tc>
          <w:tcPr>
            <w:tcW w:w="4536" w:type="dxa"/>
          </w:tcPr>
          <w:p w:rsidR="009E2DF0" w:rsidRPr="00256577" w:rsidRDefault="009E2DF0" w:rsidP="009E2DF0">
            <w:pPr>
              <w:ind w:left="176"/>
              <w:rPr>
                <w:sz w:val="28"/>
                <w:szCs w:val="28"/>
              </w:rPr>
            </w:pPr>
            <w:r w:rsidRPr="00256577">
              <w:rPr>
                <w:sz w:val="28"/>
                <w:szCs w:val="28"/>
              </w:rPr>
              <w:t>ЗАТВЕРДЖЕНО</w:t>
            </w:r>
          </w:p>
          <w:p w:rsidR="009E2DF0" w:rsidRPr="00256577" w:rsidRDefault="00551CE8" w:rsidP="009E2DF0">
            <w:pPr>
              <w:ind w:left="176"/>
              <w:rPr>
                <w:sz w:val="28"/>
                <w:szCs w:val="28"/>
              </w:rPr>
            </w:pPr>
            <w:r>
              <w:rPr>
                <w:sz w:val="28"/>
                <w:szCs w:val="28"/>
              </w:rPr>
              <w:t>Р</w:t>
            </w:r>
            <w:r w:rsidR="009E2DF0" w:rsidRPr="00256577">
              <w:rPr>
                <w:sz w:val="28"/>
                <w:szCs w:val="28"/>
              </w:rPr>
              <w:t>ішення виконавчої дирекції</w:t>
            </w:r>
          </w:p>
          <w:p w:rsidR="009E2DF0" w:rsidRPr="00256577" w:rsidRDefault="009E2DF0" w:rsidP="009E2DF0">
            <w:pPr>
              <w:ind w:left="176"/>
              <w:rPr>
                <w:sz w:val="28"/>
                <w:szCs w:val="28"/>
              </w:rPr>
            </w:pPr>
            <w:r w:rsidRPr="00256577">
              <w:rPr>
                <w:sz w:val="28"/>
                <w:szCs w:val="28"/>
              </w:rPr>
              <w:t>Фонду гарантування вкладів фізичних осіб</w:t>
            </w:r>
          </w:p>
          <w:p w:rsidR="009E2DF0" w:rsidRPr="00256577" w:rsidRDefault="0071074E" w:rsidP="0071074E">
            <w:pPr>
              <w:ind w:left="176"/>
              <w:rPr>
                <w:sz w:val="28"/>
                <w:szCs w:val="28"/>
              </w:rPr>
            </w:pPr>
            <w:r>
              <w:rPr>
                <w:sz w:val="28"/>
                <w:szCs w:val="28"/>
              </w:rPr>
              <w:t xml:space="preserve">17 листопада </w:t>
            </w:r>
            <w:r w:rsidR="009E2DF0" w:rsidRPr="00256577">
              <w:rPr>
                <w:sz w:val="28"/>
                <w:szCs w:val="28"/>
              </w:rPr>
              <w:t>2016 року №</w:t>
            </w:r>
            <w:r>
              <w:rPr>
                <w:sz w:val="28"/>
                <w:szCs w:val="28"/>
              </w:rPr>
              <w:t xml:space="preserve"> 2473</w:t>
            </w:r>
          </w:p>
        </w:tc>
      </w:tr>
    </w:tbl>
    <w:p w:rsidR="00B90E6B" w:rsidRDefault="00B90E6B" w:rsidP="00664BFF">
      <w:pPr>
        <w:rPr>
          <w:sz w:val="28"/>
          <w:szCs w:val="28"/>
          <w:lang w:val="en-US"/>
        </w:rPr>
      </w:pPr>
    </w:p>
    <w:p w:rsidR="009C3CD5" w:rsidRPr="009C3CD5" w:rsidRDefault="009C3CD5" w:rsidP="00664BFF">
      <w:pPr>
        <w:rPr>
          <w:sz w:val="28"/>
          <w:szCs w:val="28"/>
          <w:lang w:val="en-US"/>
        </w:rPr>
      </w:pPr>
    </w:p>
    <w:p w:rsidR="00170C57" w:rsidRDefault="00170C57" w:rsidP="00170C57">
      <w:pPr>
        <w:ind w:firstLine="709"/>
        <w:jc w:val="right"/>
        <w:rPr>
          <w:sz w:val="28"/>
          <w:lang w:eastAsia="ru-RU"/>
        </w:rPr>
      </w:pPr>
      <w:r>
        <w:rPr>
          <w:sz w:val="28"/>
          <w:lang w:eastAsia="ru-RU"/>
        </w:rPr>
        <w:t xml:space="preserve">Зареєстровано в Міністерстві юстиції України </w:t>
      </w:r>
    </w:p>
    <w:p w:rsidR="00170C57" w:rsidRDefault="00170C57" w:rsidP="00170C57">
      <w:pPr>
        <w:ind w:firstLine="709"/>
        <w:jc w:val="right"/>
        <w:rPr>
          <w:sz w:val="28"/>
          <w:lang w:val="en-US" w:eastAsia="ru-RU"/>
        </w:rPr>
      </w:pPr>
      <w:r>
        <w:rPr>
          <w:sz w:val="28"/>
          <w:lang w:val="en-US" w:eastAsia="ru-RU"/>
        </w:rPr>
        <w:t xml:space="preserve">21 </w:t>
      </w:r>
      <w:proofErr w:type="spellStart"/>
      <w:r>
        <w:rPr>
          <w:sz w:val="28"/>
          <w:lang w:val="en-US" w:eastAsia="ru-RU"/>
        </w:rPr>
        <w:t>грудня</w:t>
      </w:r>
      <w:proofErr w:type="spellEnd"/>
      <w:r>
        <w:rPr>
          <w:sz w:val="28"/>
          <w:lang w:val="en-US" w:eastAsia="ru-RU"/>
        </w:rPr>
        <w:t xml:space="preserve"> </w:t>
      </w:r>
      <w:r>
        <w:rPr>
          <w:sz w:val="28"/>
          <w:lang w:eastAsia="ru-RU"/>
        </w:rPr>
        <w:t xml:space="preserve">2016 року за № </w:t>
      </w:r>
      <w:r>
        <w:rPr>
          <w:sz w:val="28"/>
          <w:lang w:val="ru-RU" w:eastAsia="ru-RU"/>
        </w:rPr>
        <w:t>1</w:t>
      </w:r>
      <w:r>
        <w:rPr>
          <w:sz w:val="28"/>
          <w:lang w:val="en-US" w:eastAsia="ru-RU"/>
        </w:rPr>
        <w:t>678</w:t>
      </w:r>
      <w:r>
        <w:rPr>
          <w:sz w:val="28"/>
          <w:lang w:eastAsia="ru-RU"/>
        </w:rPr>
        <w:t>/</w:t>
      </w:r>
      <w:r>
        <w:rPr>
          <w:sz w:val="28"/>
          <w:lang w:val="ru-RU" w:eastAsia="ru-RU"/>
        </w:rPr>
        <w:t>298</w:t>
      </w:r>
      <w:r>
        <w:rPr>
          <w:sz w:val="28"/>
          <w:lang w:val="en-US" w:eastAsia="ru-RU"/>
        </w:rPr>
        <w:t>08</w:t>
      </w:r>
    </w:p>
    <w:p w:rsidR="00444EA2" w:rsidRPr="003119FB" w:rsidRDefault="00444EA2" w:rsidP="00444EA2">
      <w:pPr>
        <w:pStyle w:val="FR1"/>
        <w:spacing w:line="360" w:lineRule="auto"/>
        <w:rPr>
          <w:sz w:val="28"/>
          <w:szCs w:val="28"/>
          <w:lang w:val="ru-RU"/>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Default="00F6692E" w:rsidP="00664BFF">
      <w:pPr>
        <w:rPr>
          <w:sz w:val="28"/>
          <w:szCs w:val="28"/>
        </w:rPr>
      </w:pPr>
    </w:p>
    <w:p w:rsidR="00F6692E" w:rsidRPr="00D3367C" w:rsidRDefault="00F6692E" w:rsidP="00664BFF">
      <w:pPr>
        <w:rPr>
          <w:sz w:val="28"/>
          <w:szCs w:val="28"/>
        </w:rPr>
      </w:pPr>
    </w:p>
    <w:p w:rsidR="00926A4B" w:rsidRPr="00F6692E" w:rsidRDefault="00926A4B" w:rsidP="00926A4B">
      <w:pPr>
        <w:jc w:val="center"/>
        <w:rPr>
          <w:b/>
          <w:sz w:val="28"/>
          <w:szCs w:val="28"/>
          <w:lang w:val="ru-RU"/>
        </w:rPr>
      </w:pPr>
      <w:r w:rsidRPr="00F6692E">
        <w:rPr>
          <w:b/>
          <w:sz w:val="28"/>
          <w:szCs w:val="28"/>
          <w:lang w:val="ru-RU"/>
        </w:rPr>
        <w:t>ЗМІНИ</w:t>
      </w:r>
    </w:p>
    <w:p w:rsidR="001D6EEE" w:rsidRPr="00F6692E" w:rsidRDefault="00D3367C" w:rsidP="00926A4B">
      <w:pPr>
        <w:jc w:val="center"/>
        <w:rPr>
          <w:b/>
          <w:sz w:val="28"/>
          <w:szCs w:val="28"/>
        </w:rPr>
      </w:pPr>
      <w:r w:rsidRPr="00F6692E">
        <w:rPr>
          <w:b/>
          <w:sz w:val="28"/>
          <w:szCs w:val="28"/>
        </w:rPr>
        <w:t>до</w:t>
      </w:r>
      <w:r w:rsidRPr="00F6692E">
        <w:rPr>
          <w:b/>
        </w:rPr>
        <w:t xml:space="preserve"> </w:t>
      </w:r>
      <w:r w:rsidRPr="00F6692E">
        <w:rPr>
          <w:b/>
          <w:sz w:val="28"/>
          <w:szCs w:val="28"/>
        </w:rPr>
        <w:t>Положення щодо організації продажу активів (майна)</w:t>
      </w:r>
    </w:p>
    <w:p w:rsidR="00926A4B" w:rsidRPr="00F6692E" w:rsidRDefault="00D3367C" w:rsidP="00926A4B">
      <w:pPr>
        <w:jc w:val="center"/>
        <w:rPr>
          <w:b/>
          <w:sz w:val="28"/>
          <w:szCs w:val="28"/>
        </w:rPr>
      </w:pPr>
      <w:r w:rsidRPr="00F6692E">
        <w:rPr>
          <w:b/>
          <w:sz w:val="28"/>
          <w:szCs w:val="28"/>
        </w:rPr>
        <w:t>банків,</w:t>
      </w:r>
      <w:r w:rsidR="001D6EEE" w:rsidRPr="00F6692E">
        <w:rPr>
          <w:b/>
          <w:sz w:val="28"/>
          <w:szCs w:val="28"/>
        </w:rPr>
        <w:t xml:space="preserve"> </w:t>
      </w:r>
      <w:r w:rsidRPr="00F6692E">
        <w:rPr>
          <w:b/>
          <w:sz w:val="28"/>
          <w:szCs w:val="28"/>
        </w:rPr>
        <w:t>що ліквідуються</w:t>
      </w:r>
    </w:p>
    <w:p w:rsidR="00926A4B" w:rsidRPr="00105A14" w:rsidRDefault="00007756" w:rsidP="00AF0DFF">
      <w:pPr>
        <w:jc w:val="both"/>
        <w:rPr>
          <w:sz w:val="28"/>
          <w:szCs w:val="28"/>
        </w:rPr>
      </w:pPr>
      <w:r w:rsidRPr="00105A14">
        <w:rPr>
          <w:sz w:val="28"/>
          <w:szCs w:val="28"/>
        </w:rPr>
        <w:tab/>
      </w:r>
    </w:p>
    <w:p w:rsidR="00065197" w:rsidRDefault="005F3BEA" w:rsidP="00AF0DFF">
      <w:pPr>
        <w:jc w:val="both"/>
        <w:rPr>
          <w:sz w:val="28"/>
          <w:szCs w:val="28"/>
        </w:rPr>
      </w:pPr>
      <w:r w:rsidRPr="005F3BEA">
        <w:rPr>
          <w:sz w:val="28"/>
          <w:szCs w:val="28"/>
        </w:rPr>
        <w:tab/>
        <w:t xml:space="preserve">1. </w:t>
      </w:r>
      <w:r w:rsidR="00105A14">
        <w:rPr>
          <w:sz w:val="28"/>
          <w:szCs w:val="28"/>
        </w:rPr>
        <w:t>П</w:t>
      </w:r>
      <w:r w:rsidR="00007756" w:rsidRPr="005F3BEA">
        <w:rPr>
          <w:sz w:val="28"/>
          <w:szCs w:val="28"/>
        </w:rPr>
        <w:t>ункт 1</w:t>
      </w:r>
      <w:r w:rsidR="00F6692E">
        <w:rPr>
          <w:sz w:val="28"/>
          <w:szCs w:val="28"/>
        </w:rPr>
        <w:t xml:space="preserve"> </w:t>
      </w:r>
      <w:r w:rsidR="002466DF">
        <w:rPr>
          <w:sz w:val="28"/>
          <w:szCs w:val="28"/>
        </w:rPr>
        <w:t xml:space="preserve">розділу І </w:t>
      </w:r>
      <w:r w:rsidR="00ED61B9">
        <w:rPr>
          <w:sz w:val="28"/>
          <w:szCs w:val="28"/>
        </w:rPr>
        <w:t>після</w:t>
      </w:r>
      <w:r w:rsidR="00007756" w:rsidRPr="005F3BEA">
        <w:rPr>
          <w:sz w:val="28"/>
          <w:szCs w:val="28"/>
        </w:rPr>
        <w:t xml:space="preserve"> слів «відповідно до» </w:t>
      </w:r>
      <w:r w:rsidR="00F6692E" w:rsidRPr="005F3BEA">
        <w:rPr>
          <w:sz w:val="28"/>
          <w:szCs w:val="28"/>
        </w:rPr>
        <w:t xml:space="preserve">доповнити </w:t>
      </w:r>
      <w:r w:rsidR="00007756" w:rsidRPr="005F3BEA">
        <w:rPr>
          <w:sz w:val="28"/>
          <w:szCs w:val="28"/>
        </w:rPr>
        <w:t>словами</w:t>
      </w:r>
      <w:r w:rsidR="00ED61B9">
        <w:rPr>
          <w:sz w:val="28"/>
          <w:szCs w:val="28"/>
        </w:rPr>
        <w:t xml:space="preserve"> </w:t>
      </w:r>
      <w:r w:rsidR="00007756" w:rsidRPr="005F3BEA">
        <w:rPr>
          <w:sz w:val="28"/>
          <w:szCs w:val="28"/>
        </w:rPr>
        <w:t>«Господарського кодексу України, Цивільного кодексу України</w:t>
      </w:r>
      <w:r w:rsidR="002154AC" w:rsidRPr="00105A14">
        <w:rPr>
          <w:sz w:val="28"/>
          <w:szCs w:val="28"/>
        </w:rPr>
        <w:t>,</w:t>
      </w:r>
      <w:r w:rsidR="00007756" w:rsidRPr="005F3BEA">
        <w:rPr>
          <w:sz w:val="28"/>
          <w:szCs w:val="28"/>
        </w:rPr>
        <w:t>»</w:t>
      </w:r>
      <w:r w:rsidR="00A90C78">
        <w:rPr>
          <w:sz w:val="28"/>
          <w:szCs w:val="28"/>
        </w:rPr>
        <w:t>.</w:t>
      </w:r>
    </w:p>
    <w:p w:rsidR="00C90FEB" w:rsidRDefault="00C90FEB" w:rsidP="00007756">
      <w:pPr>
        <w:ind w:firstLine="708"/>
        <w:jc w:val="both"/>
        <w:rPr>
          <w:sz w:val="28"/>
          <w:szCs w:val="28"/>
        </w:rPr>
      </w:pPr>
    </w:p>
    <w:p w:rsidR="006018A9" w:rsidRDefault="00333357" w:rsidP="00007756">
      <w:pPr>
        <w:ind w:firstLine="708"/>
        <w:jc w:val="both"/>
        <w:rPr>
          <w:sz w:val="28"/>
          <w:szCs w:val="28"/>
        </w:rPr>
      </w:pPr>
      <w:r>
        <w:rPr>
          <w:sz w:val="28"/>
          <w:szCs w:val="28"/>
        </w:rPr>
        <w:t xml:space="preserve">2. </w:t>
      </w:r>
      <w:r w:rsidRPr="005F3BEA">
        <w:rPr>
          <w:sz w:val="28"/>
          <w:szCs w:val="28"/>
        </w:rPr>
        <w:t xml:space="preserve">У </w:t>
      </w:r>
      <w:r w:rsidR="009A52A5">
        <w:rPr>
          <w:sz w:val="28"/>
          <w:szCs w:val="28"/>
        </w:rPr>
        <w:t xml:space="preserve">пункті 1 </w:t>
      </w:r>
      <w:r w:rsidRPr="005F3BEA">
        <w:rPr>
          <w:sz w:val="28"/>
          <w:szCs w:val="28"/>
        </w:rPr>
        <w:t>розділ</w:t>
      </w:r>
      <w:r w:rsidR="009A52A5">
        <w:rPr>
          <w:sz w:val="28"/>
          <w:szCs w:val="28"/>
        </w:rPr>
        <w:t>у</w:t>
      </w:r>
      <w:r w:rsidRPr="005F3BEA">
        <w:rPr>
          <w:sz w:val="28"/>
          <w:szCs w:val="28"/>
        </w:rPr>
        <w:t xml:space="preserve"> </w:t>
      </w:r>
      <w:r>
        <w:rPr>
          <w:sz w:val="28"/>
          <w:szCs w:val="28"/>
        </w:rPr>
        <w:t>ІІ:</w:t>
      </w:r>
    </w:p>
    <w:p w:rsidR="006A027C" w:rsidRDefault="006A027C" w:rsidP="00007756">
      <w:pPr>
        <w:ind w:firstLine="708"/>
        <w:jc w:val="both"/>
        <w:rPr>
          <w:sz w:val="28"/>
          <w:szCs w:val="28"/>
        </w:rPr>
      </w:pPr>
    </w:p>
    <w:p w:rsidR="00333357" w:rsidRDefault="00333357" w:rsidP="00007756">
      <w:pPr>
        <w:ind w:firstLine="708"/>
        <w:jc w:val="both"/>
        <w:rPr>
          <w:sz w:val="28"/>
          <w:szCs w:val="28"/>
        </w:rPr>
      </w:pPr>
      <w:r>
        <w:rPr>
          <w:sz w:val="28"/>
          <w:szCs w:val="28"/>
        </w:rPr>
        <w:t>1) абзац</w:t>
      </w:r>
      <w:r w:rsidR="006A027C">
        <w:rPr>
          <w:sz w:val="28"/>
          <w:szCs w:val="28"/>
        </w:rPr>
        <w:t>и</w:t>
      </w:r>
      <w:r>
        <w:rPr>
          <w:sz w:val="28"/>
          <w:szCs w:val="28"/>
        </w:rPr>
        <w:t xml:space="preserve"> другий</w:t>
      </w:r>
      <w:r w:rsidR="006A027C">
        <w:rPr>
          <w:sz w:val="28"/>
          <w:szCs w:val="28"/>
        </w:rPr>
        <w:t>,</w:t>
      </w:r>
      <w:r>
        <w:rPr>
          <w:sz w:val="28"/>
          <w:szCs w:val="28"/>
        </w:rPr>
        <w:t xml:space="preserve"> третій замінити </w:t>
      </w:r>
      <w:r w:rsidR="006A027C">
        <w:rPr>
          <w:sz w:val="28"/>
          <w:szCs w:val="28"/>
        </w:rPr>
        <w:t xml:space="preserve">новим </w:t>
      </w:r>
      <w:r>
        <w:rPr>
          <w:sz w:val="28"/>
          <w:szCs w:val="28"/>
        </w:rPr>
        <w:t>абзацом такого змісту:</w:t>
      </w:r>
    </w:p>
    <w:p w:rsidR="00333357" w:rsidRDefault="00333357" w:rsidP="00007756">
      <w:pPr>
        <w:ind w:firstLine="708"/>
        <w:jc w:val="both"/>
        <w:rPr>
          <w:sz w:val="28"/>
          <w:szCs w:val="28"/>
        </w:rPr>
      </w:pPr>
      <w:r>
        <w:rPr>
          <w:sz w:val="28"/>
          <w:szCs w:val="28"/>
        </w:rPr>
        <w:t xml:space="preserve">«борг за активом </w:t>
      </w:r>
      <w:r w:rsidRPr="00894940">
        <w:rPr>
          <w:sz w:val="28"/>
          <w:szCs w:val="28"/>
        </w:rPr>
        <w:t>–</w:t>
      </w:r>
      <w:r>
        <w:rPr>
          <w:sz w:val="28"/>
          <w:szCs w:val="28"/>
        </w:rPr>
        <w:t xml:space="preserve"> балансова вартість активу без урахування суми сформованого резерву; уцінки за цінними паперами, що оцінюються за справедливою вартістю з визнанням переоцінки через прибутки/з</w:t>
      </w:r>
      <w:r w:rsidR="006A027C">
        <w:rPr>
          <w:sz w:val="28"/>
          <w:szCs w:val="28"/>
        </w:rPr>
        <w:t>битки; дисконту та/або премії;».</w:t>
      </w:r>
    </w:p>
    <w:p w:rsidR="006A027C" w:rsidRDefault="006A027C" w:rsidP="00007756">
      <w:pPr>
        <w:ind w:firstLine="708"/>
        <w:jc w:val="both"/>
        <w:rPr>
          <w:sz w:val="28"/>
          <w:szCs w:val="28"/>
        </w:rPr>
      </w:pPr>
      <w:r>
        <w:rPr>
          <w:sz w:val="28"/>
          <w:szCs w:val="28"/>
        </w:rPr>
        <w:t>У зв’язку з цим абзаци четвертий – двадцять п’ятий вважати відповідно абзацами третім – двадцять четвертим;</w:t>
      </w:r>
    </w:p>
    <w:p w:rsidR="006A027C" w:rsidRDefault="006A027C" w:rsidP="00007756">
      <w:pPr>
        <w:ind w:firstLine="708"/>
        <w:jc w:val="both"/>
        <w:rPr>
          <w:sz w:val="28"/>
          <w:szCs w:val="28"/>
        </w:rPr>
      </w:pPr>
    </w:p>
    <w:p w:rsidR="00333357" w:rsidRDefault="00EE2056" w:rsidP="00007756">
      <w:pPr>
        <w:ind w:firstLine="708"/>
        <w:jc w:val="both"/>
        <w:rPr>
          <w:sz w:val="28"/>
          <w:szCs w:val="28"/>
        </w:rPr>
      </w:pPr>
      <w:r>
        <w:rPr>
          <w:sz w:val="28"/>
          <w:szCs w:val="28"/>
        </w:rPr>
        <w:t>2</w:t>
      </w:r>
      <w:r w:rsidR="00333357">
        <w:rPr>
          <w:sz w:val="28"/>
          <w:szCs w:val="28"/>
        </w:rPr>
        <w:t>) </w:t>
      </w:r>
      <w:r w:rsidR="009D2C62">
        <w:rPr>
          <w:sz w:val="28"/>
          <w:szCs w:val="28"/>
        </w:rPr>
        <w:t xml:space="preserve">після абзацу </w:t>
      </w:r>
      <w:r w:rsidR="006A027C">
        <w:rPr>
          <w:sz w:val="28"/>
          <w:szCs w:val="28"/>
        </w:rPr>
        <w:t>третього</w:t>
      </w:r>
      <w:r w:rsidR="009D2C62">
        <w:rPr>
          <w:sz w:val="28"/>
          <w:szCs w:val="28"/>
        </w:rPr>
        <w:t xml:space="preserve"> </w:t>
      </w:r>
      <w:r w:rsidR="003C1D1F">
        <w:rPr>
          <w:sz w:val="28"/>
          <w:szCs w:val="28"/>
        </w:rPr>
        <w:t xml:space="preserve">доповнити </w:t>
      </w:r>
      <w:r w:rsidR="00A90C78">
        <w:rPr>
          <w:sz w:val="28"/>
          <w:szCs w:val="28"/>
        </w:rPr>
        <w:t xml:space="preserve">пункт </w:t>
      </w:r>
      <w:r w:rsidR="006A027C">
        <w:rPr>
          <w:sz w:val="28"/>
          <w:szCs w:val="28"/>
        </w:rPr>
        <w:t xml:space="preserve">новими </w:t>
      </w:r>
      <w:r w:rsidR="003C1D1F">
        <w:rPr>
          <w:sz w:val="28"/>
          <w:szCs w:val="28"/>
        </w:rPr>
        <w:t xml:space="preserve">абзацами </w:t>
      </w:r>
      <w:r w:rsidR="006A027C">
        <w:rPr>
          <w:sz w:val="28"/>
          <w:szCs w:val="28"/>
        </w:rPr>
        <w:t>четвертим</w:t>
      </w:r>
      <w:r w:rsidR="001661F0">
        <w:rPr>
          <w:sz w:val="28"/>
          <w:szCs w:val="28"/>
        </w:rPr>
        <w:t>,</w:t>
      </w:r>
      <w:r w:rsidR="006A027C">
        <w:rPr>
          <w:sz w:val="28"/>
          <w:szCs w:val="28"/>
        </w:rPr>
        <w:t xml:space="preserve"> </w:t>
      </w:r>
      <w:r w:rsidR="00001FA2">
        <w:rPr>
          <w:sz w:val="28"/>
          <w:szCs w:val="28"/>
        </w:rPr>
        <w:t>п</w:t>
      </w:r>
      <w:r w:rsidR="00001FA2" w:rsidRPr="00001FA2">
        <w:rPr>
          <w:sz w:val="28"/>
          <w:szCs w:val="28"/>
        </w:rPr>
        <w:t>’ятим</w:t>
      </w:r>
      <w:r w:rsidR="002C6C94" w:rsidRPr="00001FA2">
        <w:rPr>
          <w:sz w:val="28"/>
          <w:szCs w:val="28"/>
        </w:rPr>
        <w:t xml:space="preserve"> </w:t>
      </w:r>
      <w:r w:rsidR="003C1D1F">
        <w:rPr>
          <w:sz w:val="28"/>
          <w:szCs w:val="28"/>
        </w:rPr>
        <w:t>такого змісту</w:t>
      </w:r>
      <w:r w:rsidR="009D2C62">
        <w:rPr>
          <w:sz w:val="28"/>
          <w:szCs w:val="28"/>
        </w:rPr>
        <w:t>:</w:t>
      </w:r>
    </w:p>
    <w:p w:rsidR="00A05381" w:rsidRDefault="009D2C62" w:rsidP="00A05381">
      <w:pPr>
        <w:pStyle w:val="ac"/>
        <w:spacing w:before="0" w:after="0"/>
        <w:ind w:firstLine="708"/>
        <w:jc w:val="both"/>
        <w:rPr>
          <w:sz w:val="28"/>
          <w:szCs w:val="28"/>
        </w:rPr>
      </w:pPr>
      <w:r>
        <w:rPr>
          <w:sz w:val="28"/>
          <w:szCs w:val="28"/>
        </w:rPr>
        <w:t>«</w:t>
      </w:r>
      <w:r w:rsidR="00A05381">
        <w:rPr>
          <w:sz w:val="28"/>
          <w:szCs w:val="28"/>
        </w:rPr>
        <w:t>гарантійний внесок – форма забезпечення виконання потенційним покупцем зобов</w:t>
      </w:r>
      <w:bookmarkStart w:id="0" w:name="_GoBack"/>
      <w:bookmarkEnd w:id="0"/>
      <w:r w:rsidR="00A05381">
        <w:rPr>
          <w:sz w:val="28"/>
          <w:szCs w:val="28"/>
        </w:rPr>
        <w:t xml:space="preserve">’язань за договором купівлі-продажу, розмір та умови якої встановлюються Фондом, що складає частину від початкової ціни активів (майна) та підлягає внесенню потенційним покупцем для набуття статусу учасника відкритих торгів (аукціону) шляхом перерахування коштів на </w:t>
      </w:r>
      <w:r w:rsidR="00A05381">
        <w:rPr>
          <w:sz w:val="28"/>
          <w:szCs w:val="28"/>
        </w:rPr>
        <w:lastRenderedPageBreak/>
        <w:t xml:space="preserve">рахунок організатора торгів </w:t>
      </w:r>
      <w:r w:rsidR="00A05381" w:rsidRPr="00D97C3D">
        <w:rPr>
          <w:sz w:val="28"/>
          <w:szCs w:val="28"/>
        </w:rPr>
        <w:t>або</w:t>
      </w:r>
      <w:r w:rsidR="00A05381">
        <w:rPr>
          <w:sz w:val="28"/>
          <w:szCs w:val="28"/>
        </w:rPr>
        <w:t xml:space="preserve"> шляхом надання банківської гарантії (у тому числі в електронній формі) на відповідну суму або в іншій формі;</w:t>
      </w:r>
    </w:p>
    <w:p w:rsidR="009D2C62" w:rsidRDefault="00A05381" w:rsidP="00A05381">
      <w:pPr>
        <w:ind w:firstLine="709"/>
        <w:jc w:val="both"/>
        <w:rPr>
          <w:sz w:val="28"/>
          <w:szCs w:val="28"/>
        </w:rPr>
      </w:pPr>
      <w:r w:rsidRPr="00D97C3D">
        <w:rPr>
          <w:sz w:val="28"/>
        </w:rPr>
        <w:t xml:space="preserve">електронна торгова система (далі </w:t>
      </w:r>
      <w:r>
        <w:rPr>
          <w:sz w:val="28"/>
        </w:rPr>
        <w:t>–</w:t>
      </w:r>
      <w:r w:rsidRPr="00D97C3D">
        <w:rPr>
          <w:sz w:val="28"/>
        </w:rPr>
        <w:t xml:space="preserve"> ЕТС) – сукупність спеціалізованого програмного забезпечення, торгових систем, баз даних, модуля бізнес-аналітики (BI), технічних, програмно-апаратних комплексів, телекомунікаційних та інших засобів та систем електронного документообігу, що забезпечують можливість введення, зберігання та обробки інформації, необхідної для проведення електронних торгів та встановлення їх результатів</w:t>
      </w:r>
      <w:r w:rsidRPr="00D97C3D">
        <w:rPr>
          <w:sz w:val="28"/>
          <w:lang w:val="ru-RU"/>
        </w:rPr>
        <w:t xml:space="preserve"> у </w:t>
      </w:r>
      <w:r w:rsidRPr="00A05381">
        <w:rPr>
          <w:sz w:val="28"/>
        </w:rPr>
        <w:t>вигляді протоколу, що генерується центральною базою даних</w:t>
      </w:r>
      <w:r w:rsidR="009D2C62" w:rsidRPr="00A05381">
        <w:rPr>
          <w:sz w:val="28"/>
          <w:szCs w:val="28"/>
        </w:rPr>
        <w:t>;»</w:t>
      </w:r>
      <w:r w:rsidR="007D3FB3">
        <w:rPr>
          <w:sz w:val="28"/>
          <w:szCs w:val="28"/>
        </w:rPr>
        <w:t>.</w:t>
      </w:r>
    </w:p>
    <w:p w:rsidR="007D3FB3" w:rsidRDefault="007D3FB3" w:rsidP="00A05381">
      <w:pPr>
        <w:ind w:firstLine="709"/>
        <w:jc w:val="both"/>
        <w:rPr>
          <w:sz w:val="28"/>
          <w:szCs w:val="28"/>
        </w:rPr>
      </w:pPr>
      <w:r>
        <w:rPr>
          <w:sz w:val="28"/>
          <w:szCs w:val="28"/>
        </w:rPr>
        <w:t xml:space="preserve">У зв’язку з цим абзаци четвертий – двадцять четвертий вважати відповідно абзацами </w:t>
      </w:r>
      <w:r w:rsidR="001661F0">
        <w:rPr>
          <w:sz w:val="28"/>
          <w:szCs w:val="28"/>
        </w:rPr>
        <w:t>шостим</w:t>
      </w:r>
      <w:r>
        <w:rPr>
          <w:sz w:val="28"/>
          <w:szCs w:val="28"/>
        </w:rPr>
        <w:t xml:space="preserve"> – двадцять</w:t>
      </w:r>
      <w:r w:rsidR="002C6C94">
        <w:rPr>
          <w:sz w:val="28"/>
          <w:szCs w:val="28"/>
        </w:rPr>
        <w:t xml:space="preserve"> шостим</w:t>
      </w:r>
      <w:r>
        <w:rPr>
          <w:sz w:val="28"/>
          <w:szCs w:val="28"/>
        </w:rPr>
        <w:t>;</w:t>
      </w:r>
    </w:p>
    <w:p w:rsidR="007D3FB3" w:rsidRPr="00A05381" w:rsidRDefault="007D3FB3" w:rsidP="00A05381">
      <w:pPr>
        <w:ind w:firstLine="709"/>
        <w:jc w:val="both"/>
        <w:rPr>
          <w:rStyle w:val="af3"/>
          <w:sz w:val="28"/>
        </w:rPr>
      </w:pPr>
    </w:p>
    <w:p w:rsidR="0083365D" w:rsidRDefault="00EE2056" w:rsidP="00007756">
      <w:pPr>
        <w:ind w:firstLine="708"/>
        <w:jc w:val="both"/>
        <w:rPr>
          <w:sz w:val="28"/>
          <w:szCs w:val="28"/>
        </w:rPr>
      </w:pPr>
      <w:r>
        <w:rPr>
          <w:sz w:val="28"/>
          <w:szCs w:val="28"/>
        </w:rPr>
        <w:t>3</w:t>
      </w:r>
      <w:r w:rsidR="00631223" w:rsidRPr="0028428D">
        <w:rPr>
          <w:sz w:val="28"/>
          <w:szCs w:val="28"/>
        </w:rPr>
        <w:t xml:space="preserve">) абзац </w:t>
      </w:r>
      <w:r w:rsidR="002C6C94">
        <w:rPr>
          <w:sz w:val="28"/>
          <w:szCs w:val="28"/>
        </w:rPr>
        <w:t xml:space="preserve">сьомий </w:t>
      </w:r>
      <w:r w:rsidR="00334CD4">
        <w:rPr>
          <w:sz w:val="28"/>
          <w:szCs w:val="28"/>
        </w:rPr>
        <w:t>виключити.</w:t>
      </w:r>
    </w:p>
    <w:p w:rsidR="007D3FB3" w:rsidRDefault="00334CD4" w:rsidP="00A90C78">
      <w:pPr>
        <w:ind w:firstLine="708"/>
        <w:jc w:val="both"/>
        <w:rPr>
          <w:sz w:val="28"/>
          <w:szCs w:val="28"/>
        </w:rPr>
      </w:pPr>
      <w:r>
        <w:rPr>
          <w:sz w:val="28"/>
          <w:szCs w:val="28"/>
        </w:rPr>
        <w:t xml:space="preserve">У зв’язку з цим абзаци </w:t>
      </w:r>
      <w:r w:rsidR="002C6C94">
        <w:rPr>
          <w:sz w:val="28"/>
          <w:szCs w:val="28"/>
        </w:rPr>
        <w:t>восьмий</w:t>
      </w:r>
      <w:r>
        <w:rPr>
          <w:sz w:val="28"/>
          <w:szCs w:val="28"/>
        </w:rPr>
        <w:t xml:space="preserve"> – двадцять </w:t>
      </w:r>
      <w:r w:rsidR="002C6C94">
        <w:rPr>
          <w:sz w:val="28"/>
          <w:szCs w:val="28"/>
        </w:rPr>
        <w:t>шостий</w:t>
      </w:r>
      <w:r>
        <w:rPr>
          <w:sz w:val="28"/>
          <w:szCs w:val="28"/>
        </w:rPr>
        <w:t xml:space="preserve"> вважати відповідно абзацами </w:t>
      </w:r>
      <w:r w:rsidR="002C6C94">
        <w:rPr>
          <w:sz w:val="28"/>
          <w:szCs w:val="28"/>
        </w:rPr>
        <w:t xml:space="preserve">сьомим </w:t>
      </w:r>
      <w:r>
        <w:rPr>
          <w:sz w:val="28"/>
          <w:szCs w:val="28"/>
        </w:rPr>
        <w:t xml:space="preserve">– двадцять </w:t>
      </w:r>
      <w:r w:rsidR="002C6C94">
        <w:rPr>
          <w:sz w:val="28"/>
          <w:szCs w:val="28"/>
        </w:rPr>
        <w:t>п’ятим</w:t>
      </w:r>
      <w:r>
        <w:rPr>
          <w:sz w:val="28"/>
          <w:szCs w:val="28"/>
        </w:rPr>
        <w:t xml:space="preserve">; </w:t>
      </w:r>
    </w:p>
    <w:p w:rsidR="007D3FB3" w:rsidRDefault="007D3FB3" w:rsidP="00007756">
      <w:pPr>
        <w:ind w:firstLine="708"/>
        <w:jc w:val="both"/>
        <w:rPr>
          <w:sz w:val="28"/>
          <w:szCs w:val="28"/>
        </w:rPr>
      </w:pPr>
    </w:p>
    <w:p w:rsidR="00AC77B7" w:rsidRDefault="00EE2056" w:rsidP="00AC77B7">
      <w:pPr>
        <w:ind w:firstLine="708"/>
        <w:jc w:val="both"/>
        <w:rPr>
          <w:sz w:val="28"/>
          <w:szCs w:val="28"/>
        </w:rPr>
      </w:pPr>
      <w:r>
        <w:rPr>
          <w:sz w:val="28"/>
          <w:szCs w:val="28"/>
        </w:rPr>
        <w:t>4</w:t>
      </w:r>
      <w:r w:rsidR="005C2F22">
        <w:rPr>
          <w:sz w:val="28"/>
          <w:szCs w:val="28"/>
        </w:rPr>
        <w:t>) </w:t>
      </w:r>
      <w:r w:rsidR="007D3FB3">
        <w:rPr>
          <w:sz w:val="28"/>
          <w:szCs w:val="28"/>
        </w:rPr>
        <w:t>в абзаці</w:t>
      </w:r>
      <w:r w:rsidR="00AC77B7">
        <w:rPr>
          <w:sz w:val="28"/>
          <w:szCs w:val="28"/>
        </w:rPr>
        <w:t xml:space="preserve"> </w:t>
      </w:r>
      <w:r>
        <w:rPr>
          <w:sz w:val="28"/>
          <w:szCs w:val="28"/>
        </w:rPr>
        <w:t>одинадцятому</w:t>
      </w:r>
      <w:r w:rsidR="00A90C78">
        <w:rPr>
          <w:sz w:val="28"/>
          <w:szCs w:val="28"/>
        </w:rPr>
        <w:t xml:space="preserve"> </w:t>
      </w:r>
      <w:r w:rsidR="007D3FB3">
        <w:rPr>
          <w:sz w:val="28"/>
          <w:szCs w:val="28"/>
        </w:rPr>
        <w:t xml:space="preserve"> </w:t>
      </w:r>
      <w:r w:rsidR="00AC77B7">
        <w:rPr>
          <w:sz w:val="28"/>
          <w:szCs w:val="28"/>
        </w:rPr>
        <w:t>слово «торги» замінити словами «</w:t>
      </w:r>
      <w:r w:rsidR="00D506A8" w:rsidRPr="00D506A8">
        <w:rPr>
          <w:sz w:val="28"/>
          <w:szCs w:val="28"/>
        </w:rPr>
        <w:t>діяльність з організації торгів та/або юридична особа, що володіє електронним майданчиком (оператор електронного майданчика)</w:t>
      </w:r>
      <w:r w:rsidR="00D506A8">
        <w:rPr>
          <w:sz w:val="28"/>
          <w:szCs w:val="28"/>
        </w:rPr>
        <w:t>»;</w:t>
      </w:r>
    </w:p>
    <w:p w:rsidR="007D3FB3" w:rsidRDefault="007D3FB3" w:rsidP="00AC77B7">
      <w:pPr>
        <w:ind w:firstLine="708"/>
        <w:jc w:val="both"/>
        <w:rPr>
          <w:sz w:val="28"/>
          <w:szCs w:val="28"/>
        </w:rPr>
      </w:pPr>
    </w:p>
    <w:p w:rsidR="000F3EC2" w:rsidRDefault="00EE2056" w:rsidP="00B43CA1">
      <w:pPr>
        <w:pStyle w:val="ac"/>
        <w:spacing w:before="0" w:after="0"/>
        <w:ind w:firstLine="708"/>
        <w:jc w:val="both"/>
        <w:rPr>
          <w:sz w:val="28"/>
          <w:szCs w:val="28"/>
        </w:rPr>
      </w:pPr>
      <w:r>
        <w:rPr>
          <w:sz w:val="28"/>
          <w:szCs w:val="28"/>
        </w:rPr>
        <w:t>5</w:t>
      </w:r>
      <w:r w:rsidR="00B43CA1">
        <w:rPr>
          <w:sz w:val="28"/>
          <w:szCs w:val="28"/>
        </w:rPr>
        <w:t>)</w:t>
      </w:r>
      <w:r w:rsidR="0055473F">
        <w:rPr>
          <w:sz w:val="28"/>
          <w:szCs w:val="28"/>
        </w:rPr>
        <w:t> </w:t>
      </w:r>
      <w:r w:rsidR="000F3EC2">
        <w:rPr>
          <w:sz w:val="28"/>
          <w:szCs w:val="28"/>
        </w:rPr>
        <w:t xml:space="preserve">в абзаці </w:t>
      </w:r>
      <w:r>
        <w:rPr>
          <w:sz w:val="28"/>
          <w:szCs w:val="28"/>
        </w:rPr>
        <w:t>шістнадцятому</w:t>
      </w:r>
      <w:r w:rsidR="000F3EC2">
        <w:rPr>
          <w:sz w:val="28"/>
          <w:szCs w:val="28"/>
        </w:rPr>
        <w:t xml:space="preserve"> слова </w:t>
      </w:r>
      <w:r w:rsidR="00A90C78">
        <w:rPr>
          <w:sz w:val="28"/>
          <w:szCs w:val="28"/>
        </w:rPr>
        <w:t>«</w:t>
      </w:r>
      <w:r w:rsidR="000F3EC2">
        <w:rPr>
          <w:sz w:val="28"/>
          <w:szCs w:val="28"/>
        </w:rPr>
        <w:t>виконавчою дирекцією Фонду</w:t>
      </w:r>
      <w:r w:rsidR="00A90C78">
        <w:rPr>
          <w:sz w:val="28"/>
          <w:szCs w:val="28"/>
        </w:rPr>
        <w:t>»</w:t>
      </w:r>
      <w:r w:rsidR="000F3EC2">
        <w:rPr>
          <w:sz w:val="28"/>
          <w:szCs w:val="28"/>
        </w:rPr>
        <w:t xml:space="preserve"> замінити слов</w:t>
      </w:r>
      <w:r w:rsidR="003124F4">
        <w:rPr>
          <w:sz w:val="28"/>
          <w:szCs w:val="28"/>
        </w:rPr>
        <w:t>о</w:t>
      </w:r>
      <w:r w:rsidR="000F3EC2">
        <w:rPr>
          <w:sz w:val="28"/>
          <w:szCs w:val="28"/>
        </w:rPr>
        <w:t xml:space="preserve">м </w:t>
      </w:r>
      <w:r w:rsidR="00A90C78">
        <w:rPr>
          <w:sz w:val="28"/>
          <w:szCs w:val="28"/>
        </w:rPr>
        <w:t>«</w:t>
      </w:r>
      <w:r w:rsidR="000F3EC2">
        <w:rPr>
          <w:sz w:val="28"/>
          <w:szCs w:val="28"/>
        </w:rPr>
        <w:t>Фондом</w:t>
      </w:r>
      <w:r w:rsidR="00A90C78">
        <w:rPr>
          <w:sz w:val="28"/>
          <w:szCs w:val="28"/>
        </w:rPr>
        <w:t>»</w:t>
      </w:r>
      <w:r w:rsidR="000F3EC2">
        <w:rPr>
          <w:sz w:val="28"/>
          <w:szCs w:val="28"/>
        </w:rPr>
        <w:t>;</w:t>
      </w:r>
    </w:p>
    <w:p w:rsidR="003124F4" w:rsidRDefault="003124F4" w:rsidP="00B43CA1">
      <w:pPr>
        <w:pStyle w:val="ac"/>
        <w:spacing w:before="0" w:after="0"/>
        <w:ind w:firstLine="708"/>
        <w:jc w:val="both"/>
        <w:rPr>
          <w:sz w:val="28"/>
          <w:szCs w:val="28"/>
        </w:rPr>
      </w:pPr>
    </w:p>
    <w:p w:rsidR="00BF0980" w:rsidRDefault="00EE2056" w:rsidP="00B43CA1">
      <w:pPr>
        <w:pStyle w:val="ac"/>
        <w:spacing w:before="0" w:after="0"/>
        <w:ind w:firstLine="708"/>
        <w:jc w:val="both"/>
        <w:rPr>
          <w:sz w:val="28"/>
          <w:szCs w:val="28"/>
        </w:rPr>
      </w:pPr>
      <w:r>
        <w:rPr>
          <w:sz w:val="28"/>
          <w:szCs w:val="28"/>
        </w:rPr>
        <w:t>6</w:t>
      </w:r>
      <w:r w:rsidR="000F3EC2">
        <w:rPr>
          <w:sz w:val="28"/>
          <w:szCs w:val="28"/>
        </w:rPr>
        <w:t xml:space="preserve">) </w:t>
      </w:r>
      <w:r w:rsidR="00163E3A">
        <w:rPr>
          <w:sz w:val="28"/>
          <w:szCs w:val="28"/>
        </w:rPr>
        <w:t xml:space="preserve">після абзацу </w:t>
      </w:r>
      <w:r>
        <w:rPr>
          <w:sz w:val="28"/>
          <w:szCs w:val="28"/>
        </w:rPr>
        <w:t>шістнадцятого</w:t>
      </w:r>
      <w:r w:rsidR="00163E3A">
        <w:rPr>
          <w:sz w:val="28"/>
          <w:szCs w:val="28"/>
        </w:rPr>
        <w:t xml:space="preserve"> доповнити </w:t>
      </w:r>
      <w:r w:rsidR="00A90C78">
        <w:rPr>
          <w:sz w:val="28"/>
          <w:szCs w:val="28"/>
        </w:rPr>
        <w:t xml:space="preserve">пункт </w:t>
      </w:r>
      <w:r w:rsidR="007D3FB3">
        <w:rPr>
          <w:sz w:val="28"/>
          <w:szCs w:val="28"/>
        </w:rPr>
        <w:t xml:space="preserve">новим </w:t>
      </w:r>
      <w:r w:rsidR="00163E3A">
        <w:rPr>
          <w:sz w:val="28"/>
          <w:szCs w:val="28"/>
        </w:rPr>
        <w:t xml:space="preserve">абзацом </w:t>
      </w:r>
      <w:r w:rsidRPr="00EE2056">
        <w:rPr>
          <w:sz w:val="28"/>
          <w:szCs w:val="28"/>
        </w:rPr>
        <w:t xml:space="preserve">сімнадцятим </w:t>
      </w:r>
      <w:r w:rsidR="00163E3A" w:rsidRPr="00EE2056">
        <w:rPr>
          <w:sz w:val="28"/>
          <w:szCs w:val="28"/>
        </w:rPr>
        <w:t>такого</w:t>
      </w:r>
      <w:r w:rsidR="00163E3A">
        <w:rPr>
          <w:sz w:val="28"/>
          <w:szCs w:val="28"/>
        </w:rPr>
        <w:t xml:space="preserve"> змісту</w:t>
      </w:r>
      <w:r w:rsidR="00BF0980">
        <w:rPr>
          <w:sz w:val="28"/>
          <w:szCs w:val="28"/>
        </w:rPr>
        <w:t>:</w:t>
      </w:r>
    </w:p>
    <w:p w:rsidR="00163E3A" w:rsidRDefault="00163E3A" w:rsidP="00B43CA1">
      <w:pPr>
        <w:pStyle w:val="ac"/>
        <w:spacing w:before="0" w:after="0"/>
        <w:ind w:firstLine="708"/>
        <w:jc w:val="both"/>
        <w:rPr>
          <w:sz w:val="28"/>
          <w:szCs w:val="28"/>
        </w:rPr>
      </w:pPr>
      <w:r>
        <w:rPr>
          <w:sz w:val="28"/>
          <w:szCs w:val="28"/>
        </w:rPr>
        <w:t xml:space="preserve">«початкова ціна – ціна активу (майна) на перших </w:t>
      </w:r>
      <w:r w:rsidR="007D3FB3">
        <w:rPr>
          <w:sz w:val="28"/>
          <w:szCs w:val="28"/>
        </w:rPr>
        <w:t xml:space="preserve">відкритих </w:t>
      </w:r>
      <w:r>
        <w:rPr>
          <w:sz w:val="28"/>
          <w:szCs w:val="28"/>
        </w:rPr>
        <w:t>торгах (аукціоні), відображена у рішенні Фонду про затвердженн</w:t>
      </w:r>
      <w:r w:rsidR="007D3FB3">
        <w:rPr>
          <w:sz w:val="28"/>
          <w:szCs w:val="28"/>
        </w:rPr>
        <w:t>я умов продажу активу (майна);».</w:t>
      </w:r>
    </w:p>
    <w:p w:rsidR="007D3FB3" w:rsidRDefault="007D3FB3" w:rsidP="00B43CA1">
      <w:pPr>
        <w:pStyle w:val="ac"/>
        <w:spacing w:before="0" w:after="0"/>
        <w:ind w:firstLine="708"/>
        <w:jc w:val="both"/>
        <w:rPr>
          <w:sz w:val="28"/>
          <w:szCs w:val="28"/>
        </w:rPr>
      </w:pPr>
      <w:r>
        <w:rPr>
          <w:sz w:val="28"/>
          <w:szCs w:val="28"/>
        </w:rPr>
        <w:t xml:space="preserve">У зв’язку з цим </w:t>
      </w:r>
      <w:r w:rsidR="000F3EC2">
        <w:rPr>
          <w:sz w:val="28"/>
          <w:szCs w:val="28"/>
        </w:rPr>
        <w:t xml:space="preserve">абзаци </w:t>
      </w:r>
      <w:r w:rsidR="00EE2056">
        <w:rPr>
          <w:sz w:val="28"/>
          <w:szCs w:val="28"/>
        </w:rPr>
        <w:t>сімнадцятий</w:t>
      </w:r>
      <w:r w:rsidR="000F3EC2">
        <w:rPr>
          <w:sz w:val="28"/>
          <w:szCs w:val="28"/>
        </w:rPr>
        <w:t xml:space="preserve"> – двадцять </w:t>
      </w:r>
      <w:r w:rsidR="00EE2056">
        <w:rPr>
          <w:sz w:val="28"/>
          <w:szCs w:val="28"/>
        </w:rPr>
        <w:t>п</w:t>
      </w:r>
      <w:r w:rsidR="000F3EC2">
        <w:rPr>
          <w:sz w:val="28"/>
          <w:szCs w:val="28"/>
        </w:rPr>
        <w:t xml:space="preserve">'ятий вважати відповідно абзацами </w:t>
      </w:r>
      <w:r w:rsidR="00EE2056">
        <w:rPr>
          <w:sz w:val="28"/>
          <w:szCs w:val="28"/>
        </w:rPr>
        <w:t>вісімнадцятим</w:t>
      </w:r>
      <w:r w:rsidR="000F3EC2">
        <w:rPr>
          <w:sz w:val="28"/>
          <w:szCs w:val="28"/>
        </w:rPr>
        <w:t xml:space="preserve"> –</w:t>
      </w:r>
      <w:r w:rsidR="00EE2056">
        <w:rPr>
          <w:sz w:val="28"/>
          <w:szCs w:val="28"/>
        </w:rPr>
        <w:t xml:space="preserve"> двадцять шостим</w:t>
      </w:r>
      <w:r w:rsidR="000F3EC2">
        <w:rPr>
          <w:sz w:val="28"/>
          <w:szCs w:val="28"/>
        </w:rPr>
        <w:t>;</w:t>
      </w:r>
    </w:p>
    <w:p w:rsidR="000F3EC2" w:rsidRDefault="000F3EC2" w:rsidP="00B43CA1">
      <w:pPr>
        <w:pStyle w:val="ac"/>
        <w:spacing w:before="0" w:after="0"/>
        <w:ind w:firstLine="708"/>
        <w:jc w:val="both"/>
        <w:rPr>
          <w:sz w:val="28"/>
          <w:szCs w:val="28"/>
        </w:rPr>
      </w:pPr>
    </w:p>
    <w:p w:rsidR="00A628BC" w:rsidRDefault="00EE2056" w:rsidP="00B43CA1">
      <w:pPr>
        <w:pStyle w:val="ac"/>
        <w:spacing w:before="0" w:after="0"/>
        <w:ind w:firstLine="708"/>
        <w:jc w:val="both"/>
        <w:rPr>
          <w:sz w:val="28"/>
          <w:szCs w:val="28"/>
        </w:rPr>
      </w:pPr>
      <w:r>
        <w:rPr>
          <w:sz w:val="28"/>
          <w:szCs w:val="28"/>
        </w:rPr>
        <w:t>7</w:t>
      </w:r>
      <w:r w:rsidR="00CF0C0C">
        <w:rPr>
          <w:sz w:val="28"/>
          <w:szCs w:val="28"/>
        </w:rPr>
        <w:t>) абзац</w:t>
      </w:r>
      <w:r w:rsidR="000F3EC2">
        <w:rPr>
          <w:sz w:val="28"/>
          <w:szCs w:val="28"/>
        </w:rPr>
        <w:t xml:space="preserve"> </w:t>
      </w:r>
      <w:r>
        <w:rPr>
          <w:sz w:val="28"/>
          <w:szCs w:val="28"/>
        </w:rPr>
        <w:t xml:space="preserve">дев’ятнадцятий </w:t>
      </w:r>
      <w:r w:rsidR="000F3EC2">
        <w:rPr>
          <w:sz w:val="28"/>
          <w:szCs w:val="28"/>
        </w:rPr>
        <w:t>викласти в такій редакції:</w:t>
      </w:r>
    </w:p>
    <w:p w:rsidR="00A628BC" w:rsidRDefault="00CF0C0C" w:rsidP="00B43CA1">
      <w:pPr>
        <w:pStyle w:val="ac"/>
        <w:spacing w:before="0" w:after="0"/>
        <w:ind w:firstLine="708"/>
        <w:jc w:val="both"/>
        <w:rPr>
          <w:sz w:val="28"/>
          <w:szCs w:val="28"/>
        </w:rPr>
      </w:pPr>
      <w:r>
        <w:rPr>
          <w:sz w:val="28"/>
          <w:szCs w:val="28"/>
        </w:rPr>
        <w:t>«</w:t>
      </w:r>
      <w:r w:rsidR="000F3EC2" w:rsidRPr="00ED617B">
        <w:rPr>
          <w:sz w:val="28"/>
          <w:szCs w:val="28"/>
        </w:rPr>
        <w:t>початкова ціна реалізації – вартість активу (майна)</w:t>
      </w:r>
      <w:r w:rsidR="000F3EC2" w:rsidRPr="00D77259">
        <w:rPr>
          <w:sz w:val="28"/>
          <w:szCs w:val="28"/>
        </w:rPr>
        <w:t xml:space="preserve"> </w:t>
      </w:r>
      <w:r w:rsidR="000F3EC2">
        <w:rPr>
          <w:sz w:val="28"/>
          <w:szCs w:val="28"/>
        </w:rPr>
        <w:t>на повторних торгах</w:t>
      </w:r>
      <w:r w:rsidR="000F3EC2" w:rsidRPr="00ED617B">
        <w:rPr>
          <w:sz w:val="28"/>
          <w:szCs w:val="28"/>
        </w:rPr>
        <w:t>,</w:t>
      </w:r>
      <w:r w:rsidR="000F3EC2" w:rsidRPr="005B1AF2">
        <w:rPr>
          <w:sz w:val="28"/>
          <w:lang w:val="ru-RU"/>
        </w:rPr>
        <w:t xml:space="preserve"> </w:t>
      </w:r>
      <w:r w:rsidR="000F3EC2" w:rsidRPr="00ED617B">
        <w:rPr>
          <w:sz w:val="28"/>
          <w:szCs w:val="28"/>
        </w:rPr>
        <w:t>відображена у пропозиціях на продаж, що затверджені Фонд</w:t>
      </w:r>
      <w:r w:rsidR="000F3EC2">
        <w:rPr>
          <w:sz w:val="28"/>
          <w:szCs w:val="28"/>
        </w:rPr>
        <w:t>ом</w:t>
      </w:r>
      <w:r w:rsidR="000F3EC2" w:rsidRPr="00ED617B">
        <w:rPr>
          <w:sz w:val="28"/>
          <w:szCs w:val="28"/>
        </w:rPr>
        <w:t>;</w:t>
      </w:r>
      <w:r w:rsidR="00CC7890">
        <w:rPr>
          <w:sz w:val="28"/>
          <w:szCs w:val="28"/>
        </w:rPr>
        <w:t>»</w:t>
      </w:r>
      <w:r w:rsidR="00565BF8">
        <w:rPr>
          <w:sz w:val="28"/>
          <w:szCs w:val="28"/>
        </w:rPr>
        <w:t>;</w:t>
      </w:r>
    </w:p>
    <w:p w:rsidR="000F3EC2" w:rsidRDefault="000F3EC2" w:rsidP="00B43CA1">
      <w:pPr>
        <w:pStyle w:val="ac"/>
        <w:spacing w:before="0" w:after="0"/>
        <w:ind w:firstLine="708"/>
        <w:jc w:val="both"/>
        <w:rPr>
          <w:sz w:val="28"/>
          <w:szCs w:val="28"/>
        </w:rPr>
      </w:pPr>
    </w:p>
    <w:p w:rsidR="007C4655" w:rsidRDefault="00EE2056" w:rsidP="00B43CA1">
      <w:pPr>
        <w:pStyle w:val="ac"/>
        <w:spacing w:before="0" w:after="0"/>
        <w:ind w:firstLine="708"/>
        <w:jc w:val="both"/>
        <w:rPr>
          <w:sz w:val="28"/>
          <w:szCs w:val="28"/>
        </w:rPr>
      </w:pPr>
      <w:r>
        <w:rPr>
          <w:sz w:val="28"/>
          <w:szCs w:val="28"/>
        </w:rPr>
        <w:t>8</w:t>
      </w:r>
      <w:r w:rsidR="004A709D">
        <w:rPr>
          <w:sz w:val="28"/>
          <w:szCs w:val="28"/>
        </w:rPr>
        <w:t>) </w:t>
      </w:r>
      <w:r w:rsidR="000F3EC2">
        <w:rPr>
          <w:sz w:val="28"/>
          <w:szCs w:val="28"/>
        </w:rPr>
        <w:t>абзац</w:t>
      </w:r>
      <w:r w:rsidR="004A709D">
        <w:rPr>
          <w:sz w:val="28"/>
          <w:szCs w:val="28"/>
        </w:rPr>
        <w:t xml:space="preserve"> двадцят</w:t>
      </w:r>
      <w:r w:rsidR="000F3EC2">
        <w:rPr>
          <w:sz w:val="28"/>
          <w:szCs w:val="28"/>
        </w:rPr>
        <w:t xml:space="preserve">ь </w:t>
      </w:r>
      <w:r>
        <w:rPr>
          <w:sz w:val="28"/>
          <w:szCs w:val="28"/>
        </w:rPr>
        <w:t>шостий</w:t>
      </w:r>
      <w:r w:rsidR="000F3EC2">
        <w:rPr>
          <w:sz w:val="28"/>
          <w:szCs w:val="28"/>
        </w:rPr>
        <w:t xml:space="preserve"> викласти в такій редакції</w:t>
      </w:r>
      <w:r w:rsidR="007C4655">
        <w:rPr>
          <w:sz w:val="28"/>
          <w:szCs w:val="28"/>
        </w:rPr>
        <w:t>:</w:t>
      </w:r>
    </w:p>
    <w:p w:rsidR="00E24F41" w:rsidRDefault="004A709D" w:rsidP="00B43CA1">
      <w:pPr>
        <w:pStyle w:val="ac"/>
        <w:spacing w:before="0" w:after="0"/>
        <w:ind w:firstLine="708"/>
        <w:jc w:val="both"/>
        <w:rPr>
          <w:sz w:val="28"/>
          <w:szCs w:val="28"/>
        </w:rPr>
      </w:pPr>
      <w:r>
        <w:rPr>
          <w:sz w:val="28"/>
          <w:szCs w:val="28"/>
        </w:rPr>
        <w:t>«</w:t>
      </w:r>
      <w:r w:rsidR="000F3EC2" w:rsidRPr="00ED617B">
        <w:rPr>
          <w:sz w:val="28"/>
          <w:szCs w:val="28"/>
        </w:rPr>
        <w:t xml:space="preserve">пропозиція щодо реалізації активів (майна) банку – сукупність інформації щодо активів (майна) банку, що ліквідується, яка складається з внутрішнього паспорта активу (майна), публічного паспорта активу (майна) </w:t>
      </w:r>
      <w:r w:rsidR="000F3EC2">
        <w:rPr>
          <w:sz w:val="28"/>
          <w:szCs w:val="28"/>
        </w:rPr>
        <w:t xml:space="preserve">і пропозиції щодо початкової ціни/початкової ціни реалізації </w:t>
      </w:r>
      <w:r w:rsidR="000F3EC2" w:rsidRPr="00ED617B">
        <w:rPr>
          <w:sz w:val="28"/>
          <w:szCs w:val="28"/>
        </w:rPr>
        <w:t>та формується МКУА (залежно від категорії активу (майна) банку);</w:t>
      </w:r>
      <w:r w:rsidR="007C4655">
        <w:rPr>
          <w:sz w:val="28"/>
          <w:szCs w:val="28"/>
        </w:rPr>
        <w:t>»</w:t>
      </w:r>
      <w:r w:rsidR="000F3EC2">
        <w:rPr>
          <w:sz w:val="28"/>
          <w:szCs w:val="28"/>
        </w:rPr>
        <w:t>.</w:t>
      </w:r>
    </w:p>
    <w:p w:rsidR="00EB6C6E" w:rsidRDefault="002A5939" w:rsidP="00D6020E">
      <w:pPr>
        <w:pStyle w:val="ac"/>
        <w:spacing w:before="0" w:after="0"/>
        <w:jc w:val="both"/>
        <w:rPr>
          <w:sz w:val="28"/>
          <w:szCs w:val="28"/>
        </w:rPr>
      </w:pPr>
      <w:r>
        <w:rPr>
          <w:sz w:val="28"/>
          <w:szCs w:val="28"/>
        </w:rPr>
        <w:tab/>
      </w:r>
    </w:p>
    <w:p w:rsidR="004D7ED9" w:rsidRDefault="0085030C" w:rsidP="000F3EC2">
      <w:pPr>
        <w:pStyle w:val="ac"/>
        <w:spacing w:before="0" w:after="0"/>
        <w:jc w:val="both"/>
        <w:rPr>
          <w:sz w:val="28"/>
          <w:szCs w:val="28"/>
        </w:rPr>
      </w:pPr>
      <w:r>
        <w:rPr>
          <w:sz w:val="28"/>
          <w:szCs w:val="28"/>
        </w:rPr>
        <w:tab/>
        <w:t xml:space="preserve">3. У </w:t>
      </w:r>
      <w:r w:rsidR="004D7ED9">
        <w:rPr>
          <w:sz w:val="28"/>
          <w:szCs w:val="28"/>
        </w:rPr>
        <w:t xml:space="preserve">пункті 2 </w:t>
      </w:r>
      <w:r>
        <w:rPr>
          <w:sz w:val="28"/>
          <w:szCs w:val="28"/>
        </w:rPr>
        <w:t>розділ</w:t>
      </w:r>
      <w:r w:rsidR="00E9337D">
        <w:rPr>
          <w:sz w:val="28"/>
          <w:szCs w:val="28"/>
        </w:rPr>
        <w:t>у</w:t>
      </w:r>
      <w:r w:rsidR="000F3EC2">
        <w:rPr>
          <w:sz w:val="28"/>
          <w:szCs w:val="28"/>
        </w:rPr>
        <w:t xml:space="preserve"> ІІІ </w:t>
      </w:r>
      <w:r w:rsidR="004D7ED9">
        <w:rPr>
          <w:sz w:val="28"/>
          <w:szCs w:val="28"/>
        </w:rPr>
        <w:t>слова «</w:t>
      </w:r>
      <w:r w:rsidR="004D7ED9" w:rsidRPr="00ED617B">
        <w:rPr>
          <w:sz w:val="28"/>
          <w:szCs w:val="28"/>
        </w:rPr>
        <w:t>виконавчою дирекцією Фонду</w:t>
      </w:r>
      <w:r w:rsidR="004D7ED9">
        <w:rPr>
          <w:sz w:val="28"/>
          <w:szCs w:val="28"/>
        </w:rPr>
        <w:t>» замінити словом «Фондом».</w:t>
      </w:r>
    </w:p>
    <w:p w:rsidR="0085030C" w:rsidRDefault="0085030C" w:rsidP="00D6020E">
      <w:pPr>
        <w:pStyle w:val="ac"/>
        <w:spacing w:before="0" w:after="0"/>
        <w:jc w:val="both"/>
        <w:rPr>
          <w:sz w:val="28"/>
          <w:szCs w:val="28"/>
        </w:rPr>
      </w:pPr>
    </w:p>
    <w:p w:rsidR="00896C6C" w:rsidRDefault="0085030C" w:rsidP="00896C6C">
      <w:pPr>
        <w:pStyle w:val="ac"/>
        <w:spacing w:before="0" w:after="0"/>
        <w:ind w:firstLine="708"/>
        <w:jc w:val="both"/>
        <w:rPr>
          <w:sz w:val="28"/>
          <w:szCs w:val="28"/>
        </w:rPr>
      </w:pPr>
      <w:r>
        <w:rPr>
          <w:sz w:val="28"/>
          <w:szCs w:val="28"/>
        </w:rPr>
        <w:t>4</w:t>
      </w:r>
      <w:r w:rsidR="002A5939">
        <w:rPr>
          <w:sz w:val="28"/>
          <w:szCs w:val="28"/>
        </w:rPr>
        <w:t>. </w:t>
      </w:r>
      <w:r w:rsidR="000F3EC2">
        <w:rPr>
          <w:sz w:val="28"/>
          <w:szCs w:val="28"/>
        </w:rPr>
        <w:t>Пункти 1 – 5 розділу</w:t>
      </w:r>
      <w:r w:rsidR="002A5939">
        <w:rPr>
          <w:sz w:val="28"/>
          <w:szCs w:val="28"/>
        </w:rPr>
        <w:t xml:space="preserve"> </w:t>
      </w:r>
      <w:r w:rsidR="002A5939" w:rsidRPr="00ED617B">
        <w:rPr>
          <w:sz w:val="28"/>
          <w:szCs w:val="28"/>
        </w:rPr>
        <w:t>IV</w:t>
      </w:r>
      <w:r w:rsidR="000F3EC2">
        <w:rPr>
          <w:sz w:val="28"/>
          <w:szCs w:val="28"/>
        </w:rPr>
        <w:t xml:space="preserve"> </w:t>
      </w:r>
      <w:r w:rsidR="005913C6">
        <w:rPr>
          <w:sz w:val="28"/>
          <w:szCs w:val="28"/>
        </w:rPr>
        <w:t xml:space="preserve">замінити пунктами </w:t>
      </w:r>
      <w:r w:rsidR="000F3EC2">
        <w:rPr>
          <w:sz w:val="28"/>
          <w:szCs w:val="28"/>
        </w:rPr>
        <w:t>такого</w:t>
      </w:r>
      <w:r w:rsidR="005913C6">
        <w:rPr>
          <w:sz w:val="28"/>
          <w:szCs w:val="28"/>
        </w:rPr>
        <w:t xml:space="preserve"> змісту:</w:t>
      </w:r>
    </w:p>
    <w:p w:rsidR="007C4520" w:rsidRDefault="007C4520" w:rsidP="00896C6C">
      <w:pPr>
        <w:pStyle w:val="ac"/>
        <w:spacing w:before="0" w:after="0"/>
        <w:ind w:firstLine="708"/>
        <w:jc w:val="both"/>
        <w:rPr>
          <w:sz w:val="28"/>
          <w:szCs w:val="28"/>
        </w:rPr>
      </w:pPr>
    </w:p>
    <w:p w:rsidR="005913C6" w:rsidRPr="00ED617B" w:rsidRDefault="005913C6" w:rsidP="005913C6">
      <w:pPr>
        <w:pStyle w:val="ac"/>
        <w:spacing w:before="0" w:after="0"/>
        <w:ind w:firstLine="708"/>
        <w:jc w:val="both"/>
        <w:rPr>
          <w:sz w:val="28"/>
          <w:szCs w:val="28"/>
        </w:rPr>
      </w:pPr>
      <w:r>
        <w:rPr>
          <w:sz w:val="28"/>
          <w:szCs w:val="28"/>
        </w:rPr>
        <w:t>«</w:t>
      </w:r>
      <w:r w:rsidRPr="00ED617B">
        <w:rPr>
          <w:sz w:val="28"/>
          <w:szCs w:val="28"/>
        </w:rPr>
        <w:t>1. МКУА подає план продажу активів (майна) уповноваженому структурному підрозділу Фонду перед затвердженням Фонд</w:t>
      </w:r>
      <w:r>
        <w:rPr>
          <w:sz w:val="28"/>
          <w:szCs w:val="28"/>
        </w:rPr>
        <w:t>ом</w:t>
      </w:r>
      <w:r w:rsidRPr="00ED617B">
        <w:rPr>
          <w:sz w:val="28"/>
          <w:szCs w:val="28"/>
        </w:rPr>
        <w:t>. Разом з планом продажу активів (майна) МКУА подає перелік активів (майна) банку, що не підлягають продажу.</w:t>
      </w:r>
    </w:p>
    <w:p w:rsidR="005913C6" w:rsidRPr="00ED617B" w:rsidRDefault="005913C6" w:rsidP="005913C6">
      <w:pPr>
        <w:pStyle w:val="ac"/>
        <w:spacing w:before="0" w:after="0"/>
        <w:ind w:firstLine="708"/>
        <w:jc w:val="both"/>
        <w:rPr>
          <w:sz w:val="28"/>
          <w:szCs w:val="28"/>
        </w:rPr>
      </w:pPr>
      <w:r w:rsidRPr="00ED617B">
        <w:rPr>
          <w:sz w:val="28"/>
          <w:szCs w:val="28"/>
        </w:rPr>
        <w:t xml:space="preserve">МКУА також формує </w:t>
      </w:r>
      <w:r>
        <w:rPr>
          <w:sz w:val="28"/>
          <w:szCs w:val="28"/>
        </w:rPr>
        <w:t>та затверджує протоколом</w:t>
      </w:r>
      <w:r w:rsidRPr="00ED617B">
        <w:rPr>
          <w:sz w:val="28"/>
          <w:szCs w:val="28"/>
        </w:rPr>
        <w:t xml:space="preserve"> пропозицію щодо кожного активу (майна), лота або пулу відповідно до плану продажу активів (майна) банку.</w:t>
      </w:r>
    </w:p>
    <w:p w:rsidR="005913C6" w:rsidRPr="00ED617B" w:rsidRDefault="005913C6" w:rsidP="005913C6">
      <w:pPr>
        <w:pStyle w:val="ac"/>
        <w:spacing w:before="0" w:after="0"/>
        <w:ind w:firstLine="708"/>
        <w:jc w:val="both"/>
        <w:rPr>
          <w:sz w:val="28"/>
          <w:szCs w:val="28"/>
        </w:rPr>
      </w:pPr>
      <w:r w:rsidRPr="00ED617B">
        <w:rPr>
          <w:sz w:val="28"/>
          <w:szCs w:val="28"/>
        </w:rPr>
        <w:t>Пропозиції формуються відповідно до планів продажу активів (майна), затверджуються протоколом МКУА та передаються до Фонду.</w:t>
      </w:r>
    </w:p>
    <w:p w:rsidR="005913C6" w:rsidRPr="00ED617B" w:rsidRDefault="005913C6" w:rsidP="005913C6">
      <w:pPr>
        <w:pStyle w:val="ac"/>
        <w:spacing w:before="0" w:after="0"/>
        <w:ind w:firstLine="708"/>
        <w:jc w:val="both"/>
        <w:rPr>
          <w:sz w:val="28"/>
          <w:szCs w:val="28"/>
        </w:rPr>
      </w:pPr>
      <w:r w:rsidRPr="00ED617B">
        <w:rPr>
          <w:sz w:val="28"/>
          <w:szCs w:val="28"/>
        </w:rPr>
        <w:t>МКУА подає уповноваженому структурному підрозділу Фонду пропозиції щодо кожного активу (майна), лота або пулу активів (майна), а уповноважений структурний підрозділ формує висновки щодо кожного активу (майна), лота або пулу</w:t>
      </w:r>
      <w:r>
        <w:rPr>
          <w:sz w:val="28"/>
          <w:szCs w:val="28"/>
        </w:rPr>
        <w:t>.</w:t>
      </w:r>
    </w:p>
    <w:p w:rsidR="005913C6" w:rsidRPr="00ED617B" w:rsidRDefault="005913C6" w:rsidP="005913C6">
      <w:pPr>
        <w:pStyle w:val="ac"/>
        <w:spacing w:before="0" w:after="0"/>
        <w:ind w:firstLine="708"/>
        <w:jc w:val="both"/>
        <w:rPr>
          <w:sz w:val="28"/>
          <w:szCs w:val="28"/>
        </w:rPr>
      </w:pPr>
      <w:r w:rsidRPr="00ED617B">
        <w:rPr>
          <w:sz w:val="28"/>
          <w:szCs w:val="28"/>
        </w:rPr>
        <w:t>Зміни до пропозицій готуються у вигляді окремого протоколу МКУА та погоджуються у порядку, визнач</w:t>
      </w:r>
      <w:r>
        <w:rPr>
          <w:sz w:val="28"/>
          <w:szCs w:val="28"/>
        </w:rPr>
        <w:t>е</w:t>
      </w:r>
      <w:r w:rsidRPr="00ED617B">
        <w:rPr>
          <w:sz w:val="28"/>
          <w:szCs w:val="28"/>
        </w:rPr>
        <w:t>ному цим пунктом.</w:t>
      </w:r>
    </w:p>
    <w:p w:rsidR="005913C6" w:rsidRPr="00ED617B" w:rsidRDefault="005913C6" w:rsidP="005913C6">
      <w:pPr>
        <w:pStyle w:val="ac"/>
        <w:spacing w:before="0" w:after="0"/>
        <w:ind w:firstLine="708"/>
        <w:jc w:val="both"/>
        <w:rPr>
          <w:sz w:val="28"/>
          <w:szCs w:val="28"/>
        </w:rPr>
      </w:pPr>
      <w:r>
        <w:rPr>
          <w:sz w:val="28"/>
          <w:szCs w:val="28"/>
        </w:rPr>
        <w:t>2</w:t>
      </w:r>
      <w:r w:rsidRPr="00ED617B">
        <w:rPr>
          <w:sz w:val="28"/>
          <w:szCs w:val="28"/>
        </w:rPr>
        <w:t>. Уповноважений структурний підрозділ може доручити МКУА підготувати пропозиції щодо реалізації активів (майна) банку, лота або пулу активів.</w:t>
      </w:r>
    </w:p>
    <w:p w:rsidR="005913C6" w:rsidRDefault="005913C6" w:rsidP="005913C6">
      <w:pPr>
        <w:pStyle w:val="ac"/>
        <w:spacing w:before="0" w:after="0"/>
        <w:ind w:firstLine="708"/>
        <w:jc w:val="both"/>
        <w:rPr>
          <w:sz w:val="28"/>
          <w:szCs w:val="28"/>
        </w:rPr>
      </w:pPr>
      <w:r w:rsidRPr="00F66ADA">
        <w:rPr>
          <w:sz w:val="28"/>
          <w:szCs w:val="28"/>
        </w:rPr>
        <w:t>3. Фонд укладає</w:t>
      </w:r>
      <w:r w:rsidRPr="00F66ADA">
        <w:rPr>
          <w:sz w:val="28"/>
        </w:rPr>
        <w:t xml:space="preserve"> договір з організатором </w:t>
      </w:r>
      <w:r w:rsidRPr="00F66ADA">
        <w:rPr>
          <w:sz w:val="28"/>
          <w:szCs w:val="28"/>
        </w:rPr>
        <w:t xml:space="preserve">відкритих </w:t>
      </w:r>
      <w:r w:rsidRPr="00F66ADA">
        <w:rPr>
          <w:sz w:val="28"/>
        </w:rPr>
        <w:t xml:space="preserve">торгів </w:t>
      </w:r>
      <w:r w:rsidRPr="00F66ADA">
        <w:rPr>
          <w:sz w:val="28"/>
          <w:szCs w:val="28"/>
        </w:rPr>
        <w:t>(аукціону), вимоги до змісту якого встановлені Фондом,</w:t>
      </w:r>
      <w:r w:rsidRPr="00F66ADA">
        <w:rPr>
          <w:b/>
          <w:bCs/>
          <w:sz w:val="28"/>
          <w:szCs w:val="28"/>
        </w:rPr>
        <w:t xml:space="preserve"> </w:t>
      </w:r>
      <w:r w:rsidRPr="00F66ADA">
        <w:rPr>
          <w:sz w:val="28"/>
        </w:rPr>
        <w:t xml:space="preserve">згідно з </w:t>
      </w:r>
      <w:r w:rsidRPr="00F66ADA">
        <w:rPr>
          <w:sz w:val="28"/>
          <w:szCs w:val="28"/>
        </w:rPr>
        <w:t>рішенням Фонду про з</w:t>
      </w:r>
      <w:r w:rsidR="007C4520">
        <w:rPr>
          <w:sz w:val="28"/>
          <w:szCs w:val="28"/>
        </w:rPr>
        <w:t>атвердження</w:t>
      </w:r>
      <w:r w:rsidR="009F39AE">
        <w:rPr>
          <w:sz w:val="28"/>
          <w:szCs w:val="28"/>
        </w:rPr>
        <w:t xml:space="preserve"> порядку та</w:t>
      </w:r>
      <w:r w:rsidR="007C4520">
        <w:rPr>
          <w:sz w:val="28"/>
          <w:szCs w:val="28"/>
        </w:rPr>
        <w:t xml:space="preserve"> умов продажу активу</w:t>
      </w:r>
      <w:r w:rsidRPr="00F66ADA">
        <w:rPr>
          <w:sz w:val="28"/>
          <w:szCs w:val="28"/>
        </w:rPr>
        <w:t>(</w:t>
      </w:r>
      <w:proofErr w:type="spellStart"/>
      <w:r w:rsidRPr="00F66ADA">
        <w:rPr>
          <w:sz w:val="28"/>
          <w:szCs w:val="28"/>
        </w:rPr>
        <w:t>ів</w:t>
      </w:r>
      <w:proofErr w:type="spellEnd"/>
      <w:r w:rsidRPr="00F66ADA">
        <w:rPr>
          <w:sz w:val="28"/>
          <w:szCs w:val="28"/>
        </w:rPr>
        <w:t>)</w:t>
      </w:r>
      <w:r w:rsidRPr="00F66ADA">
        <w:rPr>
          <w:sz w:val="28"/>
        </w:rPr>
        <w:t xml:space="preserve"> (майна)</w:t>
      </w:r>
      <w:r w:rsidRPr="005913C6">
        <w:rPr>
          <w:sz w:val="28"/>
          <w:szCs w:val="28"/>
        </w:rPr>
        <w:t>.</w:t>
      </w:r>
      <w:r>
        <w:rPr>
          <w:sz w:val="28"/>
          <w:szCs w:val="28"/>
        </w:rPr>
        <w:t>».</w:t>
      </w:r>
    </w:p>
    <w:p w:rsidR="006B7C35" w:rsidRDefault="006F7B2B" w:rsidP="00664BFF">
      <w:pPr>
        <w:rPr>
          <w:sz w:val="28"/>
          <w:szCs w:val="28"/>
        </w:rPr>
      </w:pPr>
      <w:r>
        <w:rPr>
          <w:sz w:val="28"/>
          <w:szCs w:val="28"/>
        </w:rPr>
        <w:tab/>
      </w:r>
    </w:p>
    <w:p w:rsidR="00D3367C" w:rsidRDefault="0085030C" w:rsidP="006B7C35">
      <w:pPr>
        <w:ind w:firstLine="708"/>
        <w:rPr>
          <w:sz w:val="28"/>
          <w:szCs w:val="28"/>
        </w:rPr>
      </w:pPr>
      <w:r>
        <w:rPr>
          <w:sz w:val="28"/>
          <w:szCs w:val="28"/>
        </w:rPr>
        <w:t>5</w:t>
      </w:r>
      <w:r w:rsidR="006F7B2B">
        <w:rPr>
          <w:sz w:val="28"/>
          <w:szCs w:val="28"/>
        </w:rPr>
        <w:t xml:space="preserve">. У розділі </w:t>
      </w:r>
      <w:r w:rsidR="006F7B2B" w:rsidRPr="00ED617B">
        <w:rPr>
          <w:sz w:val="28"/>
          <w:szCs w:val="28"/>
        </w:rPr>
        <w:t>V</w:t>
      </w:r>
      <w:r w:rsidR="006F7B2B">
        <w:rPr>
          <w:sz w:val="28"/>
          <w:szCs w:val="28"/>
        </w:rPr>
        <w:t>:</w:t>
      </w:r>
    </w:p>
    <w:p w:rsidR="007C4520" w:rsidRDefault="007C4520" w:rsidP="006B7C35">
      <w:pPr>
        <w:ind w:firstLine="708"/>
        <w:rPr>
          <w:sz w:val="28"/>
          <w:szCs w:val="28"/>
        </w:rPr>
      </w:pPr>
    </w:p>
    <w:p w:rsidR="00AC2491" w:rsidRDefault="006F7B2B" w:rsidP="00664BFF">
      <w:pPr>
        <w:rPr>
          <w:sz w:val="28"/>
          <w:szCs w:val="28"/>
        </w:rPr>
      </w:pPr>
      <w:r>
        <w:rPr>
          <w:sz w:val="28"/>
          <w:szCs w:val="28"/>
        </w:rPr>
        <w:tab/>
        <w:t>1)</w:t>
      </w:r>
      <w:r w:rsidR="00AC2491">
        <w:rPr>
          <w:sz w:val="28"/>
          <w:szCs w:val="28"/>
        </w:rPr>
        <w:t> у пункті 1:</w:t>
      </w:r>
    </w:p>
    <w:p w:rsidR="00CE555D" w:rsidRDefault="00B03E68" w:rsidP="00664BFF">
      <w:pPr>
        <w:rPr>
          <w:sz w:val="28"/>
          <w:szCs w:val="28"/>
        </w:rPr>
      </w:pPr>
      <w:r>
        <w:rPr>
          <w:sz w:val="28"/>
          <w:szCs w:val="28"/>
        </w:rPr>
        <w:tab/>
      </w:r>
      <w:r w:rsidR="007C4520">
        <w:rPr>
          <w:sz w:val="28"/>
          <w:szCs w:val="28"/>
        </w:rPr>
        <w:t>абзац</w:t>
      </w:r>
      <w:r w:rsidR="00CE555D">
        <w:rPr>
          <w:sz w:val="28"/>
          <w:szCs w:val="28"/>
        </w:rPr>
        <w:t xml:space="preserve"> перш</w:t>
      </w:r>
      <w:r w:rsidR="007C4520">
        <w:rPr>
          <w:sz w:val="28"/>
          <w:szCs w:val="28"/>
        </w:rPr>
        <w:t>ий викласти в такій редакції:</w:t>
      </w:r>
    </w:p>
    <w:p w:rsidR="009E635D" w:rsidRPr="00D2397B" w:rsidRDefault="00B03E68" w:rsidP="00D2397B">
      <w:pPr>
        <w:pStyle w:val="ac"/>
        <w:spacing w:before="0" w:after="0"/>
        <w:ind w:firstLine="708"/>
        <w:jc w:val="both"/>
        <w:rPr>
          <w:sz w:val="28"/>
          <w:szCs w:val="28"/>
        </w:rPr>
      </w:pPr>
      <w:r w:rsidRPr="003124F4">
        <w:rPr>
          <w:sz w:val="28"/>
          <w:szCs w:val="28"/>
        </w:rPr>
        <w:t>«</w:t>
      </w:r>
      <w:r w:rsidR="007C4520" w:rsidRPr="00ED617B">
        <w:t>1</w:t>
      </w:r>
      <w:r w:rsidR="007C4520" w:rsidRPr="00D2397B">
        <w:rPr>
          <w:sz w:val="28"/>
          <w:szCs w:val="28"/>
        </w:rPr>
        <w:t>. Протягом п'яти робочих днів після рішення Фонду щодо затвердження умов продажу активу(</w:t>
      </w:r>
      <w:proofErr w:type="spellStart"/>
      <w:r w:rsidR="007C4520" w:rsidRPr="00D2397B">
        <w:rPr>
          <w:sz w:val="28"/>
          <w:szCs w:val="28"/>
        </w:rPr>
        <w:t>ів</w:t>
      </w:r>
      <w:proofErr w:type="spellEnd"/>
      <w:r w:rsidR="007C4520" w:rsidRPr="00D2397B">
        <w:rPr>
          <w:sz w:val="28"/>
          <w:szCs w:val="28"/>
        </w:rPr>
        <w:t>) (майна) банк на своєму веб-сайті і Фонд на своєму офіційному веб-сайті оприлюднюють публічні паспорти активів (майна) та паспорти відкритих торгів (аукціонів) за формою та структурою інформ</w:t>
      </w:r>
      <w:r w:rsidR="00D2397B" w:rsidRPr="00D2397B">
        <w:rPr>
          <w:sz w:val="28"/>
          <w:szCs w:val="28"/>
        </w:rPr>
        <w:t>ації, визначеними у додатках 1 –</w:t>
      </w:r>
      <w:r w:rsidR="007C4520" w:rsidRPr="00D2397B">
        <w:rPr>
          <w:sz w:val="28"/>
          <w:szCs w:val="28"/>
        </w:rPr>
        <w:t xml:space="preserve"> 10 до цього Положення.</w:t>
      </w:r>
      <w:r w:rsidR="009E635D" w:rsidRPr="00D2397B">
        <w:rPr>
          <w:sz w:val="28"/>
          <w:szCs w:val="28"/>
        </w:rPr>
        <w:t>»;</w:t>
      </w:r>
    </w:p>
    <w:p w:rsidR="004273F5" w:rsidRDefault="00D2397B" w:rsidP="00AC2491">
      <w:pPr>
        <w:ind w:firstLine="708"/>
        <w:jc w:val="both"/>
        <w:rPr>
          <w:sz w:val="28"/>
          <w:szCs w:val="28"/>
        </w:rPr>
      </w:pPr>
      <w:r>
        <w:rPr>
          <w:sz w:val="28"/>
          <w:szCs w:val="28"/>
        </w:rPr>
        <w:t xml:space="preserve">в абзаці другому </w:t>
      </w:r>
      <w:r w:rsidR="006D13DD">
        <w:rPr>
          <w:sz w:val="28"/>
          <w:szCs w:val="28"/>
        </w:rPr>
        <w:t>слова «</w:t>
      </w:r>
      <w:r w:rsidR="006D13DD" w:rsidRPr="006D13DD">
        <w:rPr>
          <w:sz w:val="28"/>
          <w:szCs w:val="28"/>
        </w:rPr>
        <w:t xml:space="preserve">Фонд протягом </w:t>
      </w:r>
      <w:r w:rsidR="00B90CC6" w:rsidRPr="006D13DD">
        <w:rPr>
          <w:sz w:val="28"/>
          <w:szCs w:val="28"/>
        </w:rPr>
        <w:t>п’яти</w:t>
      </w:r>
      <w:r w:rsidR="006D13DD" w:rsidRPr="006D13DD">
        <w:rPr>
          <w:sz w:val="28"/>
          <w:szCs w:val="28"/>
        </w:rPr>
        <w:t xml:space="preserve"> робочих днів</w:t>
      </w:r>
      <w:r w:rsidR="006D13DD">
        <w:rPr>
          <w:sz w:val="28"/>
          <w:szCs w:val="28"/>
        </w:rPr>
        <w:t>» замінити словами «</w:t>
      </w:r>
      <w:r w:rsidR="006D13DD" w:rsidRPr="00ED6CB0">
        <w:rPr>
          <w:sz w:val="28"/>
          <w:szCs w:val="28"/>
        </w:rPr>
        <w:t>Протягом п’яти робочих днів після оприлюднення банком, що ліквідується, і Фондом на своїх веб-сайтах публічних паспортів активів (майна) та паспорт</w:t>
      </w:r>
      <w:r w:rsidR="00A90C78">
        <w:rPr>
          <w:sz w:val="28"/>
          <w:szCs w:val="28"/>
        </w:rPr>
        <w:t>а</w:t>
      </w:r>
      <w:r w:rsidR="006D13DD" w:rsidRPr="00ED6CB0">
        <w:rPr>
          <w:sz w:val="28"/>
          <w:szCs w:val="28"/>
        </w:rPr>
        <w:t xml:space="preserve"> відкритих торгів (аукціонів)</w:t>
      </w:r>
      <w:r w:rsidR="006D13DD">
        <w:rPr>
          <w:sz w:val="28"/>
          <w:szCs w:val="28"/>
        </w:rPr>
        <w:t xml:space="preserve"> </w:t>
      </w:r>
      <w:r w:rsidR="006D13DD" w:rsidRPr="00ED617B">
        <w:rPr>
          <w:sz w:val="28"/>
          <w:szCs w:val="28"/>
        </w:rPr>
        <w:t>Фонд</w:t>
      </w:r>
      <w:r w:rsidR="006D13DD">
        <w:rPr>
          <w:sz w:val="28"/>
          <w:szCs w:val="28"/>
        </w:rPr>
        <w:t>»;</w:t>
      </w:r>
    </w:p>
    <w:p w:rsidR="00042522" w:rsidRDefault="00D2397B" w:rsidP="00AC2491">
      <w:pPr>
        <w:ind w:firstLine="708"/>
        <w:jc w:val="both"/>
        <w:rPr>
          <w:sz w:val="28"/>
          <w:szCs w:val="28"/>
        </w:rPr>
      </w:pPr>
      <w:r>
        <w:rPr>
          <w:sz w:val="28"/>
          <w:szCs w:val="28"/>
        </w:rPr>
        <w:t xml:space="preserve">в абзаці третьому </w:t>
      </w:r>
      <w:r w:rsidR="000348E2">
        <w:rPr>
          <w:sz w:val="28"/>
          <w:szCs w:val="28"/>
        </w:rPr>
        <w:t>слова «</w:t>
      </w:r>
      <w:r w:rsidR="000348E2" w:rsidRPr="00ED617B">
        <w:rPr>
          <w:sz w:val="28"/>
          <w:szCs w:val="28"/>
        </w:rPr>
        <w:t>двадцяти одного робочого дня</w:t>
      </w:r>
      <w:r w:rsidR="000348E2">
        <w:rPr>
          <w:sz w:val="28"/>
          <w:szCs w:val="28"/>
        </w:rPr>
        <w:t>» замінити словами «</w:t>
      </w:r>
      <w:r w:rsidR="000348E2" w:rsidRPr="000348E2">
        <w:rPr>
          <w:sz w:val="28"/>
          <w:szCs w:val="28"/>
        </w:rPr>
        <w:t>дванадцяти робочих днів</w:t>
      </w:r>
      <w:r w:rsidR="000348E2">
        <w:rPr>
          <w:sz w:val="28"/>
          <w:szCs w:val="28"/>
        </w:rPr>
        <w:t>»;</w:t>
      </w:r>
    </w:p>
    <w:p w:rsidR="006F7B2B" w:rsidRDefault="001178CF" w:rsidP="00664BFF">
      <w:pPr>
        <w:rPr>
          <w:sz w:val="28"/>
          <w:szCs w:val="28"/>
        </w:rPr>
      </w:pPr>
      <w:r>
        <w:rPr>
          <w:sz w:val="28"/>
          <w:szCs w:val="28"/>
        </w:rPr>
        <w:tab/>
      </w:r>
      <w:r w:rsidR="00D2397B">
        <w:rPr>
          <w:sz w:val="28"/>
          <w:szCs w:val="28"/>
        </w:rPr>
        <w:t>в</w:t>
      </w:r>
      <w:r>
        <w:rPr>
          <w:sz w:val="28"/>
          <w:szCs w:val="28"/>
        </w:rPr>
        <w:t xml:space="preserve"> абзаці четвертому</w:t>
      </w:r>
      <w:r w:rsidR="00D2397B">
        <w:rPr>
          <w:sz w:val="28"/>
          <w:szCs w:val="28"/>
        </w:rPr>
        <w:t xml:space="preserve"> </w:t>
      </w:r>
      <w:r>
        <w:rPr>
          <w:sz w:val="28"/>
          <w:szCs w:val="28"/>
        </w:rPr>
        <w:t>слово «</w:t>
      </w:r>
      <w:r w:rsidRPr="00ED617B">
        <w:rPr>
          <w:sz w:val="28"/>
          <w:szCs w:val="28"/>
        </w:rPr>
        <w:t>активу</w:t>
      </w:r>
      <w:r w:rsidR="00D2397B">
        <w:rPr>
          <w:sz w:val="28"/>
          <w:szCs w:val="28"/>
        </w:rPr>
        <w:t>» замінити словом</w:t>
      </w:r>
      <w:r>
        <w:rPr>
          <w:sz w:val="28"/>
          <w:szCs w:val="28"/>
        </w:rPr>
        <w:t xml:space="preserve"> «</w:t>
      </w:r>
      <w:r w:rsidRPr="00ED617B">
        <w:rPr>
          <w:sz w:val="28"/>
          <w:szCs w:val="28"/>
        </w:rPr>
        <w:t>активу</w:t>
      </w:r>
      <w:r>
        <w:rPr>
          <w:sz w:val="28"/>
          <w:szCs w:val="28"/>
        </w:rPr>
        <w:t>(</w:t>
      </w:r>
      <w:proofErr w:type="spellStart"/>
      <w:r>
        <w:rPr>
          <w:sz w:val="28"/>
          <w:szCs w:val="28"/>
        </w:rPr>
        <w:t>ів</w:t>
      </w:r>
      <w:proofErr w:type="spellEnd"/>
      <w:r>
        <w:rPr>
          <w:sz w:val="28"/>
          <w:szCs w:val="28"/>
        </w:rPr>
        <w:t>)»;</w:t>
      </w:r>
    </w:p>
    <w:p w:rsidR="00D2397B" w:rsidRDefault="00D2397B" w:rsidP="00664BFF">
      <w:pPr>
        <w:rPr>
          <w:sz w:val="28"/>
          <w:szCs w:val="28"/>
        </w:rPr>
      </w:pPr>
    </w:p>
    <w:p w:rsidR="006F7B2B" w:rsidRDefault="006F7B2B" w:rsidP="00EC5718">
      <w:pPr>
        <w:rPr>
          <w:sz w:val="28"/>
          <w:szCs w:val="28"/>
        </w:rPr>
      </w:pPr>
      <w:r>
        <w:rPr>
          <w:sz w:val="28"/>
          <w:szCs w:val="28"/>
        </w:rPr>
        <w:tab/>
        <w:t>2)</w:t>
      </w:r>
      <w:r w:rsidR="001178CF">
        <w:rPr>
          <w:sz w:val="28"/>
          <w:szCs w:val="28"/>
        </w:rPr>
        <w:t xml:space="preserve"> у пункті 2:</w:t>
      </w:r>
    </w:p>
    <w:p w:rsidR="00376554" w:rsidRDefault="00376554" w:rsidP="00EC5718">
      <w:pPr>
        <w:rPr>
          <w:sz w:val="28"/>
          <w:szCs w:val="28"/>
        </w:rPr>
      </w:pPr>
    </w:p>
    <w:p w:rsidR="00376554" w:rsidRPr="009D2C62" w:rsidRDefault="001178CF" w:rsidP="00376554">
      <w:pPr>
        <w:jc w:val="both"/>
        <w:rPr>
          <w:sz w:val="28"/>
          <w:szCs w:val="28"/>
        </w:rPr>
      </w:pPr>
      <w:r>
        <w:rPr>
          <w:sz w:val="28"/>
          <w:szCs w:val="28"/>
        </w:rPr>
        <w:lastRenderedPageBreak/>
        <w:tab/>
      </w:r>
      <w:r w:rsidR="00376554">
        <w:rPr>
          <w:sz w:val="28"/>
          <w:szCs w:val="28"/>
        </w:rPr>
        <w:t>в абзаці першому слова «</w:t>
      </w:r>
      <w:r w:rsidR="00376554" w:rsidRPr="00ED617B">
        <w:rPr>
          <w:sz w:val="28"/>
          <w:szCs w:val="28"/>
        </w:rPr>
        <w:t>активу</w:t>
      </w:r>
      <w:r w:rsidR="00376554">
        <w:rPr>
          <w:sz w:val="28"/>
          <w:szCs w:val="28"/>
        </w:rPr>
        <w:t>» та «</w:t>
      </w:r>
      <w:r w:rsidR="00376554" w:rsidRPr="00ED617B">
        <w:rPr>
          <w:sz w:val="28"/>
          <w:szCs w:val="28"/>
        </w:rPr>
        <w:t>щодо нерозголошення банківської таємниці, інформації, що становить службову інформацію, та персональних даних</w:t>
      </w:r>
      <w:r w:rsidR="00376554">
        <w:rPr>
          <w:sz w:val="28"/>
          <w:szCs w:val="28"/>
        </w:rPr>
        <w:t>» замінити відповідно словами «</w:t>
      </w:r>
      <w:r w:rsidR="00376554" w:rsidRPr="00ED617B">
        <w:rPr>
          <w:sz w:val="28"/>
          <w:szCs w:val="28"/>
        </w:rPr>
        <w:t>активу</w:t>
      </w:r>
      <w:r w:rsidR="00376554">
        <w:rPr>
          <w:sz w:val="28"/>
          <w:szCs w:val="28"/>
        </w:rPr>
        <w:t>(</w:t>
      </w:r>
      <w:proofErr w:type="spellStart"/>
      <w:r w:rsidR="00376554">
        <w:rPr>
          <w:sz w:val="28"/>
          <w:szCs w:val="28"/>
        </w:rPr>
        <w:t>ів</w:t>
      </w:r>
      <w:proofErr w:type="spellEnd"/>
      <w:r w:rsidR="00376554">
        <w:rPr>
          <w:sz w:val="28"/>
          <w:szCs w:val="28"/>
        </w:rPr>
        <w:t>)» та «</w:t>
      </w:r>
      <w:r w:rsidR="00376554" w:rsidRPr="00ED617B">
        <w:rPr>
          <w:sz w:val="28"/>
          <w:szCs w:val="28"/>
        </w:rPr>
        <w:t>щодо нероз</w:t>
      </w:r>
      <w:r w:rsidR="00376554">
        <w:rPr>
          <w:sz w:val="28"/>
          <w:szCs w:val="28"/>
        </w:rPr>
        <w:t xml:space="preserve">голошення банківської таємниці та конфіденційної </w:t>
      </w:r>
      <w:r w:rsidR="00376554" w:rsidRPr="00ED617B">
        <w:rPr>
          <w:sz w:val="28"/>
          <w:szCs w:val="28"/>
        </w:rPr>
        <w:t>інф</w:t>
      </w:r>
      <w:r w:rsidR="00376554">
        <w:rPr>
          <w:sz w:val="28"/>
          <w:szCs w:val="28"/>
        </w:rPr>
        <w:t>ормації»;</w:t>
      </w:r>
    </w:p>
    <w:p w:rsidR="001774DF" w:rsidRDefault="001178CF" w:rsidP="00376554">
      <w:pPr>
        <w:jc w:val="both"/>
        <w:rPr>
          <w:sz w:val="28"/>
          <w:szCs w:val="28"/>
        </w:rPr>
      </w:pPr>
      <w:r>
        <w:rPr>
          <w:sz w:val="28"/>
          <w:szCs w:val="28"/>
        </w:rPr>
        <w:tab/>
        <w:t>абзац друг</w:t>
      </w:r>
      <w:r w:rsidR="00D2397B">
        <w:rPr>
          <w:sz w:val="28"/>
          <w:szCs w:val="28"/>
        </w:rPr>
        <w:t>ий викласти в такій редакції</w:t>
      </w:r>
      <w:r w:rsidR="001774DF">
        <w:rPr>
          <w:sz w:val="28"/>
          <w:szCs w:val="28"/>
        </w:rPr>
        <w:t>:</w:t>
      </w:r>
    </w:p>
    <w:p w:rsidR="00A468FB" w:rsidRDefault="007B6194" w:rsidP="00D2397B">
      <w:pPr>
        <w:pStyle w:val="ac"/>
        <w:spacing w:before="0" w:after="0"/>
        <w:ind w:firstLine="708"/>
        <w:jc w:val="both"/>
        <w:rPr>
          <w:sz w:val="28"/>
          <w:szCs w:val="28"/>
        </w:rPr>
      </w:pPr>
      <w:r w:rsidRPr="00D2397B">
        <w:rPr>
          <w:sz w:val="28"/>
          <w:szCs w:val="28"/>
        </w:rPr>
        <w:t>«</w:t>
      </w:r>
      <w:r w:rsidR="00D2397B" w:rsidRPr="00D2397B">
        <w:rPr>
          <w:sz w:val="28"/>
          <w:szCs w:val="28"/>
        </w:rPr>
        <w:t>Після цього банк забезпечує доступ до кімнати даних у робочий час упродовж робочого тижня та можливість ознайомлення з активом(ми) (майном) на період до дати проведення відкритих торгів (аукціону) та надає проект договору купівлі-продажу активів (майна), а до електронної форми документів – на спеціальному захищеному веб-сайті, доступ до якого забезпечується Фондом цілодобово до дати проведення відкритих торгів (аукціону), на яких планується продати такий актив (майно).</w:t>
      </w:r>
      <w:r w:rsidR="00A468FB" w:rsidRPr="00D2397B">
        <w:rPr>
          <w:sz w:val="28"/>
          <w:szCs w:val="28"/>
        </w:rPr>
        <w:t>»</w:t>
      </w:r>
      <w:r w:rsidR="00D2397B" w:rsidRPr="00D2397B">
        <w:rPr>
          <w:sz w:val="28"/>
          <w:szCs w:val="28"/>
        </w:rPr>
        <w:t>;</w:t>
      </w:r>
    </w:p>
    <w:p w:rsidR="00D2397B" w:rsidRPr="00D2397B" w:rsidRDefault="00D2397B" w:rsidP="00D2397B">
      <w:pPr>
        <w:pStyle w:val="ac"/>
        <w:spacing w:before="0" w:after="0"/>
        <w:ind w:firstLine="708"/>
        <w:jc w:val="both"/>
        <w:rPr>
          <w:sz w:val="28"/>
          <w:szCs w:val="28"/>
        </w:rPr>
      </w:pPr>
    </w:p>
    <w:p w:rsidR="0005327B" w:rsidRDefault="003B168E" w:rsidP="00664BFF">
      <w:pPr>
        <w:rPr>
          <w:sz w:val="28"/>
          <w:szCs w:val="28"/>
        </w:rPr>
      </w:pPr>
      <w:r>
        <w:rPr>
          <w:sz w:val="28"/>
          <w:szCs w:val="28"/>
        </w:rPr>
        <w:tab/>
        <w:t>3) у пункті 3:</w:t>
      </w:r>
    </w:p>
    <w:p w:rsidR="00711BCF" w:rsidRDefault="003B168E" w:rsidP="00180CE0">
      <w:pPr>
        <w:jc w:val="both"/>
        <w:rPr>
          <w:sz w:val="28"/>
          <w:szCs w:val="28"/>
        </w:rPr>
      </w:pPr>
      <w:r>
        <w:rPr>
          <w:sz w:val="28"/>
          <w:szCs w:val="28"/>
        </w:rPr>
        <w:tab/>
      </w:r>
      <w:r w:rsidR="00D2397B">
        <w:rPr>
          <w:sz w:val="28"/>
          <w:szCs w:val="28"/>
        </w:rPr>
        <w:t>в</w:t>
      </w:r>
      <w:r>
        <w:rPr>
          <w:sz w:val="28"/>
          <w:szCs w:val="28"/>
        </w:rPr>
        <w:t xml:space="preserve"> аб</w:t>
      </w:r>
      <w:r w:rsidR="00D2397B">
        <w:rPr>
          <w:sz w:val="28"/>
          <w:szCs w:val="28"/>
        </w:rPr>
        <w:t xml:space="preserve">заці першому слова та цифри </w:t>
      </w:r>
      <w:r>
        <w:rPr>
          <w:sz w:val="28"/>
          <w:szCs w:val="28"/>
        </w:rPr>
        <w:t>«</w:t>
      </w:r>
      <w:r w:rsidRPr="00ED617B">
        <w:rPr>
          <w:sz w:val="28"/>
          <w:szCs w:val="28"/>
        </w:rPr>
        <w:t>активу</w:t>
      </w:r>
      <w:r>
        <w:rPr>
          <w:sz w:val="28"/>
          <w:szCs w:val="28"/>
        </w:rPr>
        <w:t>»</w:t>
      </w:r>
      <w:r w:rsidR="00D2397B">
        <w:rPr>
          <w:sz w:val="28"/>
          <w:szCs w:val="28"/>
        </w:rPr>
        <w:t>, «10», «</w:t>
      </w:r>
      <w:r w:rsidR="00D2397B" w:rsidRPr="00180CE0">
        <w:rPr>
          <w:sz w:val="28"/>
          <w:szCs w:val="28"/>
        </w:rPr>
        <w:t>витяг із такого реєстру</w:t>
      </w:r>
      <w:r w:rsidR="00D2397B">
        <w:rPr>
          <w:sz w:val="28"/>
          <w:szCs w:val="28"/>
        </w:rPr>
        <w:t xml:space="preserve">» </w:t>
      </w:r>
      <w:r>
        <w:rPr>
          <w:sz w:val="28"/>
          <w:szCs w:val="28"/>
        </w:rPr>
        <w:t xml:space="preserve">замінити </w:t>
      </w:r>
      <w:r w:rsidR="00D2397B">
        <w:rPr>
          <w:sz w:val="28"/>
          <w:szCs w:val="28"/>
        </w:rPr>
        <w:t xml:space="preserve">відповідно </w:t>
      </w:r>
      <w:r>
        <w:rPr>
          <w:sz w:val="28"/>
          <w:szCs w:val="28"/>
        </w:rPr>
        <w:t>словами</w:t>
      </w:r>
      <w:r w:rsidR="00D2397B">
        <w:rPr>
          <w:sz w:val="28"/>
          <w:szCs w:val="28"/>
        </w:rPr>
        <w:t xml:space="preserve"> та цифрами</w:t>
      </w:r>
      <w:r>
        <w:rPr>
          <w:sz w:val="28"/>
          <w:szCs w:val="28"/>
        </w:rPr>
        <w:t xml:space="preserve"> «</w:t>
      </w:r>
      <w:r w:rsidRPr="00ED617B">
        <w:rPr>
          <w:sz w:val="28"/>
          <w:szCs w:val="28"/>
        </w:rPr>
        <w:t>активу</w:t>
      </w:r>
      <w:r w:rsidR="00D2397B">
        <w:rPr>
          <w:sz w:val="28"/>
          <w:szCs w:val="28"/>
        </w:rPr>
        <w:t>(</w:t>
      </w:r>
      <w:proofErr w:type="spellStart"/>
      <w:r w:rsidR="00D2397B">
        <w:rPr>
          <w:sz w:val="28"/>
          <w:szCs w:val="28"/>
        </w:rPr>
        <w:t>ів</w:t>
      </w:r>
      <w:proofErr w:type="spellEnd"/>
      <w:r w:rsidR="00D2397B">
        <w:rPr>
          <w:sz w:val="28"/>
          <w:szCs w:val="28"/>
        </w:rPr>
        <w:t xml:space="preserve">)», «11», </w:t>
      </w:r>
      <w:r w:rsidR="00180CE0">
        <w:rPr>
          <w:sz w:val="28"/>
          <w:szCs w:val="28"/>
        </w:rPr>
        <w:t>«такий реєстр з оновленою інформацією»;</w:t>
      </w:r>
    </w:p>
    <w:p w:rsidR="002936BB" w:rsidRDefault="00180CE0" w:rsidP="00D2397B">
      <w:pPr>
        <w:jc w:val="both"/>
        <w:rPr>
          <w:sz w:val="28"/>
          <w:szCs w:val="28"/>
        </w:rPr>
      </w:pPr>
      <w:r w:rsidRPr="008A6E6D">
        <w:rPr>
          <w:sz w:val="28"/>
          <w:szCs w:val="28"/>
        </w:rPr>
        <w:tab/>
      </w:r>
      <w:r w:rsidR="002936BB">
        <w:rPr>
          <w:sz w:val="28"/>
          <w:szCs w:val="28"/>
        </w:rPr>
        <w:t>абзац</w:t>
      </w:r>
      <w:r w:rsidR="00D2397B">
        <w:rPr>
          <w:sz w:val="28"/>
          <w:szCs w:val="28"/>
        </w:rPr>
        <w:t xml:space="preserve"> друг</w:t>
      </w:r>
      <w:r w:rsidR="002936BB">
        <w:rPr>
          <w:sz w:val="28"/>
          <w:szCs w:val="28"/>
        </w:rPr>
        <w:t>ий викласти в такій редакції:</w:t>
      </w:r>
    </w:p>
    <w:p w:rsidR="00C0297B" w:rsidRPr="002936BB" w:rsidRDefault="00C0297B" w:rsidP="002936BB">
      <w:pPr>
        <w:pStyle w:val="ac"/>
        <w:spacing w:before="0" w:after="0"/>
        <w:ind w:firstLine="708"/>
        <w:jc w:val="both"/>
        <w:rPr>
          <w:sz w:val="28"/>
          <w:szCs w:val="28"/>
        </w:rPr>
      </w:pPr>
      <w:r w:rsidRPr="002936BB">
        <w:rPr>
          <w:sz w:val="28"/>
          <w:szCs w:val="28"/>
        </w:rPr>
        <w:t>«</w:t>
      </w:r>
      <w:r w:rsidR="002936BB" w:rsidRPr="002936BB">
        <w:rPr>
          <w:sz w:val="28"/>
          <w:szCs w:val="28"/>
        </w:rPr>
        <w:t>За сім робочих днів до кожних повторних відкритих торгів (аукціону) по лоту Фонд оновлює паспорт відкритих торгів (аукціону). Фонд та банк, що ліквідується, оприлюднюють оновлений паспорт відкритих торгів (аукціону) на своїх веб-сайтах без оприлюднення оголошення щодо продажу активів (майна) в друкованих засобах масової інформації.</w:t>
      </w:r>
      <w:r w:rsidR="00D2397B" w:rsidRPr="002936BB">
        <w:rPr>
          <w:sz w:val="28"/>
          <w:szCs w:val="28"/>
        </w:rPr>
        <w:t>»</w:t>
      </w:r>
      <w:r w:rsidR="00A90C78">
        <w:rPr>
          <w:sz w:val="28"/>
          <w:szCs w:val="28"/>
        </w:rPr>
        <w:t>;</w:t>
      </w:r>
      <w:r w:rsidR="00D2397B" w:rsidRPr="002936BB">
        <w:rPr>
          <w:sz w:val="28"/>
          <w:szCs w:val="28"/>
        </w:rPr>
        <w:t xml:space="preserve"> </w:t>
      </w:r>
    </w:p>
    <w:p w:rsidR="00180CE0" w:rsidRDefault="00180CE0" w:rsidP="008A6E6D">
      <w:pPr>
        <w:ind w:firstLine="708"/>
        <w:jc w:val="both"/>
        <w:rPr>
          <w:sz w:val="28"/>
          <w:szCs w:val="28"/>
        </w:rPr>
      </w:pPr>
      <w:r w:rsidRPr="008A6E6D">
        <w:rPr>
          <w:sz w:val="28"/>
          <w:szCs w:val="28"/>
        </w:rPr>
        <w:tab/>
      </w:r>
    </w:p>
    <w:p w:rsidR="00C0297B" w:rsidRDefault="00C0297B" w:rsidP="008A6E6D">
      <w:pPr>
        <w:ind w:firstLine="708"/>
        <w:jc w:val="both"/>
        <w:rPr>
          <w:sz w:val="28"/>
          <w:szCs w:val="28"/>
        </w:rPr>
      </w:pPr>
      <w:r>
        <w:rPr>
          <w:sz w:val="28"/>
          <w:szCs w:val="28"/>
        </w:rPr>
        <w:t>4) у пункті 4:</w:t>
      </w:r>
    </w:p>
    <w:p w:rsidR="00C0297B" w:rsidRDefault="00AF08F7" w:rsidP="008A6E6D">
      <w:pPr>
        <w:ind w:firstLine="708"/>
        <w:jc w:val="both"/>
        <w:rPr>
          <w:sz w:val="28"/>
          <w:szCs w:val="28"/>
        </w:rPr>
      </w:pPr>
      <w:r>
        <w:rPr>
          <w:sz w:val="28"/>
          <w:szCs w:val="28"/>
        </w:rPr>
        <w:t>слово «двох» замінити словом «трьох»</w:t>
      </w:r>
      <w:r w:rsidR="00975FCA">
        <w:rPr>
          <w:sz w:val="28"/>
          <w:szCs w:val="28"/>
        </w:rPr>
        <w:t>;</w:t>
      </w:r>
    </w:p>
    <w:p w:rsidR="00975FCA" w:rsidRPr="008A6E6D" w:rsidRDefault="00975FCA" w:rsidP="008A6E6D">
      <w:pPr>
        <w:ind w:firstLine="708"/>
        <w:jc w:val="both"/>
        <w:rPr>
          <w:sz w:val="28"/>
          <w:szCs w:val="28"/>
        </w:rPr>
      </w:pPr>
      <w:r>
        <w:rPr>
          <w:sz w:val="28"/>
          <w:szCs w:val="28"/>
        </w:rPr>
        <w:t>після сл</w:t>
      </w:r>
      <w:r w:rsidR="008E504B">
        <w:rPr>
          <w:sz w:val="28"/>
          <w:szCs w:val="28"/>
        </w:rPr>
        <w:t>ова</w:t>
      </w:r>
      <w:r>
        <w:rPr>
          <w:sz w:val="28"/>
          <w:szCs w:val="28"/>
        </w:rPr>
        <w:t xml:space="preserve"> «</w:t>
      </w:r>
      <w:r w:rsidRPr="00ED617B">
        <w:rPr>
          <w:sz w:val="28"/>
          <w:szCs w:val="28"/>
        </w:rPr>
        <w:t>(аукціону)</w:t>
      </w:r>
      <w:r>
        <w:rPr>
          <w:sz w:val="28"/>
          <w:szCs w:val="28"/>
        </w:rPr>
        <w:t xml:space="preserve">» доповнити </w:t>
      </w:r>
      <w:r w:rsidR="00A90C78">
        <w:rPr>
          <w:sz w:val="28"/>
          <w:szCs w:val="28"/>
        </w:rPr>
        <w:t xml:space="preserve">пункт </w:t>
      </w:r>
      <w:r>
        <w:rPr>
          <w:sz w:val="28"/>
          <w:szCs w:val="28"/>
        </w:rPr>
        <w:t>знаком «,».</w:t>
      </w:r>
    </w:p>
    <w:p w:rsidR="00373604" w:rsidRPr="008A6E6D" w:rsidRDefault="00893195" w:rsidP="00664BFF">
      <w:pPr>
        <w:rPr>
          <w:sz w:val="28"/>
          <w:szCs w:val="28"/>
        </w:rPr>
      </w:pPr>
      <w:r w:rsidRPr="008A6E6D">
        <w:rPr>
          <w:sz w:val="28"/>
          <w:szCs w:val="28"/>
        </w:rPr>
        <w:tab/>
      </w:r>
    </w:p>
    <w:p w:rsidR="00711BCF" w:rsidRDefault="0085030C" w:rsidP="00373604">
      <w:pPr>
        <w:ind w:firstLine="708"/>
        <w:rPr>
          <w:sz w:val="28"/>
          <w:szCs w:val="28"/>
        </w:rPr>
      </w:pPr>
      <w:r>
        <w:rPr>
          <w:sz w:val="28"/>
          <w:szCs w:val="28"/>
        </w:rPr>
        <w:t>6</w:t>
      </w:r>
      <w:r w:rsidR="00893195">
        <w:rPr>
          <w:sz w:val="28"/>
          <w:szCs w:val="28"/>
        </w:rPr>
        <w:t xml:space="preserve">. У розділі </w:t>
      </w:r>
      <w:r w:rsidR="00893195" w:rsidRPr="00ED617B">
        <w:rPr>
          <w:sz w:val="28"/>
          <w:szCs w:val="28"/>
        </w:rPr>
        <w:t>VI</w:t>
      </w:r>
      <w:r w:rsidR="00893195">
        <w:rPr>
          <w:sz w:val="28"/>
          <w:szCs w:val="28"/>
        </w:rPr>
        <w:t>:</w:t>
      </w:r>
    </w:p>
    <w:p w:rsidR="002936BB" w:rsidRDefault="002936BB" w:rsidP="00373604">
      <w:pPr>
        <w:ind w:firstLine="708"/>
        <w:rPr>
          <w:sz w:val="28"/>
          <w:szCs w:val="28"/>
        </w:rPr>
      </w:pPr>
    </w:p>
    <w:p w:rsidR="00893195" w:rsidRDefault="00893195" w:rsidP="002936BB">
      <w:pPr>
        <w:jc w:val="both"/>
        <w:rPr>
          <w:sz w:val="28"/>
          <w:szCs w:val="28"/>
        </w:rPr>
      </w:pPr>
      <w:r>
        <w:rPr>
          <w:sz w:val="28"/>
          <w:szCs w:val="28"/>
        </w:rPr>
        <w:tab/>
        <w:t xml:space="preserve">1) </w:t>
      </w:r>
      <w:r w:rsidR="00A90C78">
        <w:rPr>
          <w:sz w:val="28"/>
          <w:szCs w:val="28"/>
        </w:rPr>
        <w:t>в</w:t>
      </w:r>
      <w:r>
        <w:rPr>
          <w:sz w:val="28"/>
          <w:szCs w:val="28"/>
        </w:rPr>
        <w:t xml:space="preserve"> абзаці сьомому пункту 1</w:t>
      </w:r>
      <w:r w:rsidR="002936BB">
        <w:rPr>
          <w:sz w:val="28"/>
          <w:szCs w:val="28"/>
        </w:rPr>
        <w:t xml:space="preserve"> </w:t>
      </w:r>
      <w:r>
        <w:rPr>
          <w:sz w:val="28"/>
          <w:szCs w:val="28"/>
        </w:rPr>
        <w:t>слова «</w:t>
      </w:r>
      <w:r w:rsidRPr="00ED617B">
        <w:rPr>
          <w:sz w:val="28"/>
          <w:szCs w:val="28"/>
        </w:rPr>
        <w:t>та таким, що відповідає Закону про систему гарантування</w:t>
      </w:r>
      <w:r>
        <w:rPr>
          <w:sz w:val="28"/>
          <w:szCs w:val="28"/>
        </w:rPr>
        <w:t>» виключити;</w:t>
      </w:r>
    </w:p>
    <w:p w:rsidR="002936BB" w:rsidRDefault="002936BB" w:rsidP="002936BB">
      <w:pPr>
        <w:jc w:val="both"/>
        <w:rPr>
          <w:sz w:val="28"/>
          <w:szCs w:val="28"/>
        </w:rPr>
      </w:pPr>
    </w:p>
    <w:p w:rsidR="00893195" w:rsidRDefault="002936BB" w:rsidP="00893195">
      <w:pPr>
        <w:jc w:val="both"/>
        <w:rPr>
          <w:sz w:val="28"/>
          <w:szCs w:val="28"/>
        </w:rPr>
      </w:pPr>
      <w:r>
        <w:rPr>
          <w:sz w:val="28"/>
          <w:szCs w:val="28"/>
        </w:rPr>
        <w:tab/>
        <w:t xml:space="preserve">2) у пункті 2 </w:t>
      </w:r>
      <w:r w:rsidR="00C7483A">
        <w:rPr>
          <w:sz w:val="28"/>
          <w:szCs w:val="28"/>
        </w:rPr>
        <w:t>слова «</w:t>
      </w:r>
      <w:r w:rsidR="00C7483A" w:rsidRPr="00C7483A">
        <w:rPr>
          <w:sz w:val="28"/>
          <w:szCs w:val="28"/>
        </w:rPr>
        <w:t>(на електронних майданчиках)</w:t>
      </w:r>
      <w:r w:rsidR="00C7483A">
        <w:rPr>
          <w:sz w:val="28"/>
          <w:szCs w:val="28"/>
        </w:rPr>
        <w:t xml:space="preserve">» замінити словами </w:t>
      </w:r>
      <w:r w:rsidR="00DB5628">
        <w:rPr>
          <w:sz w:val="28"/>
          <w:szCs w:val="28"/>
        </w:rPr>
        <w:t xml:space="preserve"> </w:t>
      </w:r>
      <w:r w:rsidR="00C7483A">
        <w:rPr>
          <w:sz w:val="28"/>
          <w:szCs w:val="28"/>
        </w:rPr>
        <w:t>«, у тому числі через ЕТС»;</w:t>
      </w:r>
    </w:p>
    <w:p w:rsidR="002936BB" w:rsidRDefault="002936BB" w:rsidP="00893195">
      <w:pPr>
        <w:jc w:val="both"/>
        <w:rPr>
          <w:sz w:val="28"/>
          <w:szCs w:val="28"/>
        </w:rPr>
      </w:pPr>
    </w:p>
    <w:p w:rsidR="00D50214" w:rsidRDefault="002936BB" w:rsidP="00893195">
      <w:pPr>
        <w:jc w:val="both"/>
        <w:rPr>
          <w:sz w:val="28"/>
          <w:szCs w:val="28"/>
        </w:rPr>
      </w:pPr>
      <w:r>
        <w:rPr>
          <w:sz w:val="28"/>
          <w:szCs w:val="28"/>
        </w:rPr>
        <w:tab/>
        <w:t>3) в</w:t>
      </w:r>
      <w:r w:rsidR="00D50214">
        <w:rPr>
          <w:sz w:val="28"/>
          <w:szCs w:val="28"/>
        </w:rPr>
        <w:t xml:space="preserve"> абзаці першому пункту 3:</w:t>
      </w:r>
    </w:p>
    <w:p w:rsidR="00D50214" w:rsidRDefault="00D50214" w:rsidP="00D50214">
      <w:pPr>
        <w:ind w:firstLine="708"/>
        <w:jc w:val="both"/>
        <w:rPr>
          <w:sz w:val="28"/>
          <w:szCs w:val="28"/>
        </w:rPr>
      </w:pPr>
      <w:r>
        <w:rPr>
          <w:sz w:val="28"/>
          <w:szCs w:val="28"/>
        </w:rPr>
        <w:t>слов</w:t>
      </w:r>
      <w:r w:rsidR="002D6977">
        <w:rPr>
          <w:sz w:val="28"/>
          <w:szCs w:val="28"/>
        </w:rPr>
        <w:t>о</w:t>
      </w:r>
      <w:r>
        <w:rPr>
          <w:sz w:val="28"/>
          <w:szCs w:val="28"/>
        </w:rPr>
        <w:t xml:space="preserve"> «</w:t>
      </w:r>
      <w:r w:rsidR="002D6977">
        <w:rPr>
          <w:sz w:val="28"/>
          <w:szCs w:val="28"/>
        </w:rPr>
        <w:t>реалізації</w:t>
      </w:r>
      <w:r>
        <w:rPr>
          <w:sz w:val="28"/>
          <w:szCs w:val="28"/>
        </w:rPr>
        <w:t xml:space="preserve">» </w:t>
      </w:r>
      <w:r w:rsidR="002D6977">
        <w:rPr>
          <w:sz w:val="28"/>
          <w:szCs w:val="28"/>
        </w:rPr>
        <w:t>виключити</w:t>
      </w:r>
      <w:r>
        <w:rPr>
          <w:sz w:val="28"/>
          <w:szCs w:val="28"/>
        </w:rPr>
        <w:t>;</w:t>
      </w:r>
    </w:p>
    <w:p w:rsidR="00D50214" w:rsidRDefault="00D50214" w:rsidP="00893195">
      <w:pPr>
        <w:jc w:val="both"/>
        <w:rPr>
          <w:sz w:val="28"/>
          <w:szCs w:val="28"/>
        </w:rPr>
      </w:pPr>
      <w:r>
        <w:rPr>
          <w:sz w:val="28"/>
          <w:szCs w:val="28"/>
        </w:rPr>
        <w:tab/>
        <w:t>після слів «</w:t>
      </w:r>
      <w:r w:rsidRPr="00ED617B">
        <w:rPr>
          <w:sz w:val="28"/>
          <w:szCs w:val="28"/>
        </w:rPr>
        <w:t>оціночну вартість</w:t>
      </w:r>
      <w:r w:rsidR="00670788">
        <w:rPr>
          <w:sz w:val="28"/>
          <w:szCs w:val="28"/>
        </w:rPr>
        <w:t>» доповнити словами «, визначену незалежним суб’єктом оціночної діяльності»;</w:t>
      </w:r>
    </w:p>
    <w:p w:rsidR="002936BB" w:rsidRDefault="002936BB" w:rsidP="00893195">
      <w:pPr>
        <w:jc w:val="both"/>
        <w:rPr>
          <w:sz w:val="28"/>
          <w:szCs w:val="28"/>
        </w:rPr>
      </w:pPr>
    </w:p>
    <w:p w:rsidR="00670788" w:rsidRDefault="00670788" w:rsidP="00893195">
      <w:pPr>
        <w:jc w:val="both"/>
        <w:rPr>
          <w:sz w:val="28"/>
          <w:szCs w:val="28"/>
        </w:rPr>
      </w:pPr>
      <w:r>
        <w:rPr>
          <w:sz w:val="28"/>
          <w:szCs w:val="28"/>
        </w:rPr>
        <w:tab/>
        <w:t>4) пункт четвертий виключити.</w:t>
      </w:r>
    </w:p>
    <w:p w:rsidR="00597EE1" w:rsidRDefault="00670788" w:rsidP="00893195">
      <w:pPr>
        <w:jc w:val="both"/>
        <w:rPr>
          <w:sz w:val="28"/>
          <w:szCs w:val="28"/>
        </w:rPr>
      </w:pPr>
      <w:r>
        <w:rPr>
          <w:sz w:val="28"/>
          <w:szCs w:val="28"/>
        </w:rPr>
        <w:tab/>
      </w:r>
    </w:p>
    <w:p w:rsidR="00670788" w:rsidRDefault="0085030C" w:rsidP="00597EE1">
      <w:pPr>
        <w:ind w:firstLine="708"/>
        <w:jc w:val="both"/>
        <w:rPr>
          <w:sz w:val="28"/>
          <w:szCs w:val="28"/>
        </w:rPr>
      </w:pPr>
      <w:r>
        <w:rPr>
          <w:sz w:val="28"/>
          <w:szCs w:val="28"/>
        </w:rPr>
        <w:t>7</w:t>
      </w:r>
      <w:r w:rsidR="00670788">
        <w:rPr>
          <w:sz w:val="28"/>
          <w:szCs w:val="28"/>
        </w:rPr>
        <w:t>. </w:t>
      </w:r>
      <w:r w:rsidR="002936BB">
        <w:rPr>
          <w:sz w:val="28"/>
          <w:szCs w:val="28"/>
        </w:rPr>
        <w:t>Розділ</w:t>
      </w:r>
      <w:r w:rsidR="00670788">
        <w:rPr>
          <w:sz w:val="28"/>
          <w:szCs w:val="28"/>
        </w:rPr>
        <w:t xml:space="preserve"> </w:t>
      </w:r>
      <w:r w:rsidR="00670788" w:rsidRPr="00ED617B">
        <w:rPr>
          <w:sz w:val="28"/>
          <w:szCs w:val="28"/>
        </w:rPr>
        <w:t>VII</w:t>
      </w:r>
      <w:r w:rsidR="002936BB">
        <w:rPr>
          <w:sz w:val="28"/>
          <w:szCs w:val="28"/>
        </w:rPr>
        <w:t xml:space="preserve"> викласти в такій редакції:</w:t>
      </w:r>
    </w:p>
    <w:p w:rsidR="002936BB" w:rsidRDefault="002936BB" w:rsidP="00597EE1">
      <w:pPr>
        <w:ind w:firstLine="708"/>
        <w:jc w:val="both"/>
        <w:rPr>
          <w:sz w:val="28"/>
          <w:szCs w:val="28"/>
        </w:rPr>
      </w:pPr>
    </w:p>
    <w:p w:rsidR="002936BB" w:rsidRPr="002936BB" w:rsidRDefault="00026BFF" w:rsidP="002936BB">
      <w:pPr>
        <w:pStyle w:val="3"/>
        <w:spacing w:before="0" w:after="0"/>
        <w:jc w:val="center"/>
        <w:rPr>
          <w:rFonts w:ascii="Times New Roman" w:hAnsi="Times New Roman"/>
          <w:b w:val="0"/>
          <w:sz w:val="28"/>
          <w:szCs w:val="28"/>
        </w:rPr>
      </w:pPr>
      <w:r w:rsidRPr="002936BB">
        <w:rPr>
          <w:rFonts w:ascii="Times New Roman" w:hAnsi="Times New Roman"/>
          <w:b w:val="0"/>
          <w:sz w:val="28"/>
          <w:szCs w:val="28"/>
        </w:rPr>
        <w:t>«</w:t>
      </w:r>
      <w:r w:rsidR="002936BB" w:rsidRPr="002936BB">
        <w:rPr>
          <w:rFonts w:ascii="Times New Roman" w:hAnsi="Times New Roman"/>
          <w:b w:val="0"/>
          <w:sz w:val="28"/>
          <w:szCs w:val="28"/>
        </w:rPr>
        <w:t>VII. Порядок продажу активів (майна) банку на відкритих торгах (аукціоні)</w:t>
      </w:r>
    </w:p>
    <w:p w:rsidR="002936BB" w:rsidRDefault="002936BB" w:rsidP="002936BB">
      <w:pPr>
        <w:pStyle w:val="ac"/>
        <w:spacing w:before="0" w:after="0"/>
        <w:ind w:firstLine="708"/>
        <w:jc w:val="both"/>
        <w:rPr>
          <w:sz w:val="28"/>
          <w:szCs w:val="28"/>
        </w:rPr>
      </w:pPr>
    </w:p>
    <w:p w:rsidR="002936BB" w:rsidRPr="00ED617B" w:rsidRDefault="002936BB" w:rsidP="002936BB">
      <w:pPr>
        <w:pStyle w:val="ac"/>
        <w:spacing w:before="0" w:after="0"/>
        <w:ind w:firstLine="708"/>
        <w:jc w:val="both"/>
        <w:rPr>
          <w:sz w:val="28"/>
          <w:szCs w:val="28"/>
        </w:rPr>
      </w:pPr>
      <w:r w:rsidRPr="00ED617B">
        <w:rPr>
          <w:sz w:val="28"/>
          <w:szCs w:val="28"/>
        </w:rPr>
        <w:t xml:space="preserve">1. Після рішення Фонду щодо затвердження пропозиції </w:t>
      </w:r>
      <w:r w:rsidRPr="00F66ADA">
        <w:rPr>
          <w:sz w:val="28"/>
          <w:szCs w:val="28"/>
        </w:rPr>
        <w:t>Фонд протягом трьох робочих днів</w:t>
      </w:r>
      <w:r w:rsidRPr="00ED617B">
        <w:rPr>
          <w:sz w:val="28"/>
          <w:szCs w:val="28"/>
        </w:rPr>
        <w:t xml:space="preserve"> зобов'язаний укласти договір з організатором торгів.</w:t>
      </w:r>
    </w:p>
    <w:p w:rsidR="002936BB" w:rsidRPr="00ED617B" w:rsidRDefault="002936BB" w:rsidP="002936BB">
      <w:pPr>
        <w:pStyle w:val="ac"/>
        <w:spacing w:before="0" w:after="0"/>
        <w:ind w:firstLine="708"/>
        <w:jc w:val="both"/>
        <w:rPr>
          <w:sz w:val="28"/>
          <w:szCs w:val="28"/>
        </w:rPr>
      </w:pPr>
      <w:r w:rsidRPr="00ED617B">
        <w:rPr>
          <w:sz w:val="28"/>
          <w:szCs w:val="28"/>
        </w:rPr>
        <w:t xml:space="preserve">2. Не пізніше одного робочого дня після кінцевого строку/терміну прийому організатором торгів заявок на участь у відкритих торгах (аукціоні) від </w:t>
      </w:r>
      <w:r>
        <w:rPr>
          <w:sz w:val="28"/>
          <w:szCs w:val="28"/>
        </w:rPr>
        <w:t xml:space="preserve">потенційних </w:t>
      </w:r>
      <w:r w:rsidRPr="00ED617B">
        <w:rPr>
          <w:sz w:val="28"/>
          <w:szCs w:val="28"/>
        </w:rPr>
        <w:t xml:space="preserve">покупців банк надає уповноваженому структурному підрозділу Фонду </w:t>
      </w:r>
      <w:r w:rsidRPr="006459DE">
        <w:rPr>
          <w:sz w:val="28"/>
          <w:szCs w:val="28"/>
        </w:rPr>
        <w:t>інформацію про</w:t>
      </w:r>
      <w:r w:rsidRPr="00ED617B">
        <w:rPr>
          <w:sz w:val="28"/>
          <w:szCs w:val="28"/>
        </w:rPr>
        <w:t xml:space="preserve"> </w:t>
      </w:r>
      <w:r w:rsidRPr="002936BB">
        <w:rPr>
          <w:sz w:val="28"/>
          <w:szCs w:val="28"/>
        </w:rPr>
        <w:t>кількість</w:t>
      </w:r>
      <w:r>
        <w:rPr>
          <w:sz w:val="28"/>
          <w:szCs w:val="28"/>
        </w:rPr>
        <w:t xml:space="preserve"> </w:t>
      </w:r>
      <w:r w:rsidRPr="00ED617B">
        <w:rPr>
          <w:sz w:val="28"/>
          <w:szCs w:val="28"/>
        </w:rPr>
        <w:t>зареєстрованих потенційних покупців у розрізі лотів.</w:t>
      </w:r>
    </w:p>
    <w:p w:rsidR="002936BB" w:rsidRDefault="002936BB" w:rsidP="002936BB">
      <w:pPr>
        <w:pStyle w:val="ac"/>
        <w:spacing w:before="0" w:after="0"/>
        <w:ind w:firstLine="708"/>
        <w:jc w:val="both"/>
        <w:rPr>
          <w:sz w:val="28"/>
          <w:szCs w:val="28"/>
        </w:rPr>
      </w:pPr>
      <w:r w:rsidRPr="00DD7AA1">
        <w:rPr>
          <w:sz w:val="28"/>
          <w:szCs w:val="28"/>
        </w:rPr>
        <w:t>3. Для участі у відкритих торгах (аукціоні) потенційний покупець має внести організатору відкритих торгів (аукціону) гарантійний внесок, розмір якого встановлюється Фонд</w:t>
      </w:r>
      <w:r>
        <w:rPr>
          <w:sz w:val="28"/>
          <w:szCs w:val="28"/>
        </w:rPr>
        <w:t>ом</w:t>
      </w:r>
      <w:r w:rsidRPr="00DD7AA1">
        <w:rPr>
          <w:sz w:val="28"/>
          <w:szCs w:val="28"/>
        </w:rPr>
        <w:t xml:space="preserve"> та який підлягає поверненню організатором відкритих торгів (аукціону) переможцю за вирахуванням встановленої Фондом винагороди організатора відкритих торгів (аукціону), але не раніше отримання підтвердження від банку, що ліквідується, про укладення договору та повний розрахунок за відповідні активи (майно) з боку такого переможця. </w:t>
      </w:r>
    </w:p>
    <w:p w:rsidR="002936BB" w:rsidRPr="00ED617B" w:rsidRDefault="002936BB" w:rsidP="002936BB">
      <w:pPr>
        <w:pStyle w:val="ac"/>
        <w:spacing w:before="0" w:after="0"/>
        <w:ind w:firstLine="708"/>
        <w:jc w:val="both"/>
        <w:rPr>
          <w:sz w:val="28"/>
          <w:szCs w:val="28"/>
        </w:rPr>
      </w:pPr>
      <w:r w:rsidRPr="00ED617B">
        <w:rPr>
          <w:sz w:val="28"/>
          <w:szCs w:val="28"/>
        </w:rPr>
        <w:t>Гарантійні внески повертаються іншим учасникам відкритих торгів (аукціону), які не були визнані переможцями.</w:t>
      </w:r>
    </w:p>
    <w:p w:rsidR="002936BB" w:rsidRPr="00ED617B" w:rsidRDefault="002936BB" w:rsidP="002936BB">
      <w:pPr>
        <w:pStyle w:val="ac"/>
        <w:spacing w:before="0" w:after="0"/>
        <w:ind w:firstLine="708"/>
        <w:jc w:val="both"/>
        <w:rPr>
          <w:sz w:val="28"/>
          <w:szCs w:val="28"/>
        </w:rPr>
      </w:pPr>
      <w:r w:rsidRPr="00ED617B">
        <w:rPr>
          <w:sz w:val="28"/>
          <w:szCs w:val="28"/>
        </w:rPr>
        <w:t xml:space="preserve">4. У разі якщо відкриті торги (аукціон) відбулися, </w:t>
      </w:r>
      <w:r>
        <w:rPr>
          <w:sz w:val="28"/>
          <w:szCs w:val="28"/>
        </w:rPr>
        <w:t xml:space="preserve">Фонд </w:t>
      </w:r>
      <w:r w:rsidRPr="00ED617B">
        <w:rPr>
          <w:sz w:val="28"/>
          <w:szCs w:val="28"/>
        </w:rPr>
        <w:t xml:space="preserve">отримує від організатора торгів протокол відкритих торгів (аукціону) із зазначенням ціни продажу лота. Банк укладає договір купівлі-продажу активу (майна) не раніше трьох робочих днів з дати завершення відкритих торгів (аукціону), забезпечує проведення розрахунків відповідно до нього та </w:t>
      </w:r>
      <w:r w:rsidRPr="00AC1361">
        <w:rPr>
          <w:sz w:val="28"/>
          <w:szCs w:val="28"/>
        </w:rPr>
        <w:t>протягом наступного робочого дня з дня проведення розрахунків</w:t>
      </w:r>
      <w:r w:rsidRPr="00ED617B">
        <w:rPr>
          <w:sz w:val="28"/>
          <w:szCs w:val="28"/>
        </w:rPr>
        <w:t xml:space="preserve"> інформує про завершення розрахунків уповноважений структурний підрозділ Фонду.</w:t>
      </w:r>
    </w:p>
    <w:p w:rsidR="002936BB" w:rsidRDefault="002936BB" w:rsidP="002936BB">
      <w:pPr>
        <w:pStyle w:val="2"/>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5. У разі відмови переможця відкритих торгів (аукціону) </w:t>
      </w:r>
      <w:r w:rsidRPr="002936BB">
        <w:rPr>
          <w:rFonts w:ascii="Times New Roman" w:hAnsi="Times New Roman"/>
          <w:sz w:val="28"/>
          <w:szCs w:val="28"/>
          <w:lang w:val="uk-UA"/>
        </w:rPr>
        <w:t>від підписання протоколу відкритих торгів (аукціону), укладання договору купівлі-продажу активу(</w:t>
      </w:r>
      <w:proofErr w:type="spellStart"/>
      <w:r w:rsidRPr="002936BB">
        <w:rPr>
          <w:rFonts w:ascii="Times New Roman" w:hAnsi="Times New Roman"/>
          <w:sz w:val="28"/>
          <w:szCs w:val="28"/>
          <w:lang w:val="uk-UA"/>
        </w:rPr>
        <w:t>ів</w:t>
      </w:r>
      <w:proofErr w:type="spellEnd"/>
      <w:r w:rsidRPr="002936BB">
        <w:rPr>
          <w:rFonts w:ascii="Times New Roman" w:hAnsi="Times New Roman"/>
          <w:sz w:val="28"/>
          <w:szCs w:val="28"/>
          <w:lang w:val="uk-UA"/>
        </w:rPr>
        <w:t xml:space="preserve">) (майна), розрахунків або придбання активів (майна) банку, що ліквідується, розмір винагороди організатору відкритих торгів (аукціону) становить визначену Фондом частину від затвердженого Фондом розміру винагороди організатора торгів за продаж цих активів (майна). </w:t>
      </w:r>
    </w:p>
    <w:p w:rsidR="00FF639F" w:rsidRPr="002936BB" w:rsidRDefault="00220751" w:rsidP="002936BB">
      <w:pPr>
        <w:pStyle w:val="2"/>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w:t>
      </w:r>
      <w:r w:rsidR="00FF639F" w:rsidRPr="00FF639F">
        <w:rPr>
          <w:rFonts w:ascii="Times New Roman" w:hAnsi="Times New Roman"/>
          <w:sz w:val="28"/>
          <w:szCs w:val="28"/>
          <w:lang w:val="uk-UA"/>
        </w:rPr>
        <w:t>алишок гарантійного внеску після вирахування визначеної Фондом винагороди організат</w:t>
      </w:r>
      <w:r w:rsidR="001E1B26">
        <w:rPr>
          <w:rFonts w:ascii="Times New Roman" w:hAnsi="Times New Roman"/>
          <w:sz w:val="28"/>
          <w:szCs w:val="28"/>
          <w:lang w:val="uk-UA"/>
        </w:rPr>
        <w:t>ора відкритих торгів (аукціону)</w:t>
      </w:r>
      <w:r w:rsidR="00FF639F" w:rsidRPr="00FF639F">
        <w:rPr>
          <w:rFonts w:ascii="Times New Roman" w:hAnsi="Times New Roman"/>
          <w:sz w:val="28"/>
          <w:szCs w:val="28"/>
          <w:lang w:val="uk-UA"/>
        </w:rPr>
        <w:t xml:space="preserve"> перераховується банку, що ліквідується</w:t>
      </w:r>
      <w:r w:rsidR="00FF639F">
        <w:rPr>
          <w:rFonts w:ascii="Times New Roman" w:hAnsi="Times New Roman"/>
          <w:sz w:val="28"/>
          <w:szCs w:val="28"/>
          <w:lang w:val="uk-UA"/>
        </w:rPr>
        <w:t>.</w:t>
      </w:r>
    </w:p>
    <w:p w:rsidR="002936BB" w:rsidRDefault="002936BB" w:rsidP="002936BB">
      <w:pPr>
        <w:pStyle w:val="2"/>
        <w:spacing w:after="0" w:line="240" w:lineRule="auto"/>
        <w:ind w:left="0" w:firstLine="567"/>
        <w:jc w:val="both"/>
        <w:rPr>
          <w:rFonts w:ascii="Times New Roman" w:hAnsi="Times New Roman"/>
          <w:sz w:val="28"/>
          <w:szCs w:val="28"/>
          <w:lang w:val="uk-UA"/>
        </w:rPr>
      </w:pPr>
      <w:r w:rsidRPr="00DD7AA1">
        <w:rPr>
          <w:rFonts w:ascii="Times New Roman" w:hAnsi="Times New Roman"/>
          <w:sz w:val="28"/>
          <w:szCs w:val="28"/>
          <w:lang w:val="uk-UA"/>
        </w:rPr>
        <w:t>6. У разі скасування відкритих торгів (аукціону) або визнання</w:t>
      </w:r>
      <w:r>
        <w:rPr>
          <w:rFonts w:ascii="Times New Roman" w:hAnsi="Times New Roman"/>
          <w:sz w:val="28"/>
          <w:szCs w:val="28"/>
          <w:lang w:val="uk-UA"/>
        </w:rPr>
        <w:t xml:space="preserve"> їх такими, що не відбулися, гарантійні внески повертаються їх учасникам протягом 3 (трьох) робочих днів.</w:t>
      </w:r>
    </w:p>
    <w:p w:rsidR="002936BB" w:rsidRPr="00ED617B" w:rsidRDefault="002936BB" w:rsidP="002936BB">
      <w:pPr>
        <w:pStyle w:val="ac"/>
        <w:spacing w:before="0" w:after="0"/>
        <w:ind w:firstLine="708"/>
        <w:jc w:val="both"/>
        <w:rPr>
          <w:sz w:val="28"/>
          <w:szCs w:val="28"/>
        </w:rPr>
      </w:pPr>
      <w:r>
        <w:rPr>
          <w:sz w:val="28"/>
          <w:szCs w:val="28"/>
        </w:rPr>
        <w:t xml:space="preserve">7. </w:t>
      </w:r>
      <w:r w:rsidRPr="00ED617B">
        <w:rPr>
          <w:sz w:val="28"/>
          <w:szCs w:val="28"/>
        </w:rPr>
        <w:t>Відкриті торги (аукціон) не можуть вважатися такими, що відбулися, у разі відсутності кроку відкритих торгів (аукціону) у розрізі лотів або якщо на участь у відкритих торгах (аукціоні) було зареєстровано лише одного потенційного покупця</w:t>
      </w:r>
      <w:r>
        <w:rPr>
          <w:sz w:val="28"/>
          <w:szCs w:val="28"/>
        </w:rPr>
        <w:t xml:space="preserve"> (учасника)</w:t>
      </w:r>
      <w:r w:rsidRPr="00ED617B">
        <w:rPr>
          <w:sz w:val="28"/>
          <w:szCs w:val="28"/>
        </w:rPr>
        <w:t>.</w:t>
      </w:r>
    </w:p>
    <w:p w:rsidR="002936BB" w:rsidRPr="00ED617B" w:rsidRDefault="002936BB" w:rsidP="002936BB">
      <w:pPr>
        <w:pStyle w:val="ac"/>
        <w:spacing w:before="0" w:after="0"/>
        <w:ind w:firstLine="708"/>
        <w:jc w:val="both"/>
        <w:rPr>
          <w:sz w:val="28"/>
          <w:szCs w:val="28"/>
        </w:rPr>
      </w:pPr>
      <w:r>
        <w:rPr>
          <w:sz w:val="28"/>
          <w:szCs w:val="28"/>
        </w:rPr>
        <w:t>8</w:t>
      </w:r>
      <w:r w:rsidRPr="00ED617B">
        <w:rPr>
          <w:sz w:val="28"/>
          <w:szCs w:val="28"/>
        </w:rPr>
        <w:t xml:space="preserve">. Банк кожної п'ятниці надає уповноваженому структурному підрозділу Фонду відомості щодо реалізованих активів (майна) банку за формою, </w:t>
      </w:r>
      <w:r w:rsidRPr="00ED617B">
        <w:rPr>
          <w:sz w:val="28"/>
          <w:szCs w:val="28"/>
        </w:rPr>
        <w:lastRenderedPageBreak/>
        <w:t xml:space="preserve">визначеною у додатку </w:t>
      </w:r>
      <w:r w:rsidRPr="00DD7AA1">
        <w:rPr>
          <w:sz w:val="28"/>
          <w:szCs w:val="28"/>
        </w:rPr>
        <w:t>1</w:t>
      </w:r>
      <w:r w:rsidRPr="00DD7AA1">
        <w:rPr>
          <w:sz w:val="28"/>
          <w:szCs w:val="28"/>
          <w:lang w:val="ru-RU"/>
        </w:rPr>
        <w:t>2</w:t>
      </w:r>
      <w:r w:rsidRPr="00ED617B">
        <w:rPr>
          <w:sz w:val="28"/>
          <w:szCs w:val="28"/>
        </w:rPr>
        <w:t xml:space="preserve"> до цього Положення, із зазначенням фактичного отримання банком коштів.</w:t>
      </w:r>
    </w:p>
    <w:p w:rsidR="002936BB" w:rsidRDefault="002936BB" w:rsidP="002936BB">
      <w:pPr>
        <w:pStyle w:val="ac"/>
        <w:spacing w:before="0" w:after="0"/>
        <w:ind w:firstLine="708"/>
        <w:jc w:val="both"/>
        <w:rPr>
          <w:sz w:val="28"/>
          <w:szCs w:val="28"/>
        </w:rPr>
      </w:pPr>
      <w:r>
        <w:rPr>
          <w:sz w:val="28"/>
          <w:szCs w:val="28"/>
        </w:rPr>
        <w:t>9</w:t>
      </w:r>
      <w:r w:rsidRPr="00ED617B">
        <w:rPr>
          <w:sz w:val="28"/>
          <w:szCs w:val="28"/>
        </w:rPr>
        <w:t>.</w:t>
      </w:r>
      <w:r w:rsidRPr="005B1AF2">
        <w:rPr>
          <w:sz w:val="28"/>
        </w:rPr>
        <w:t xml:space="preserve"> </w:t>
      </w:r>
      <w:r w:rsidRPr="00ED617B">
        <w:rPr>
          <w:sz w:val="28"/>
          <w:szCs w:val="28"/>
        </w:rPr>
        <w:t>Банк</w:t>
      </w:r>
      <w:r>
        <w:rPr>
          <w:sz w:val="28"/>
          <w:szCs w:val="28"/>
        </w:rPr>
        <w:t>, що ліквідується,</w:t>
      </w:r>
      <w:r w:rsidRPr="00ED617B">
        <w:rPr>
          <w:sz w:val="28"/>
          <w:szCs w:val="28"/>
        </w:rPr>
        <w:t xml:space="preserve"> має право продати активи (майно), які не були продані на попередніх відкритих торгах (аукціоні), зі </w:t>
      </w:r>
      <w:r>
        <w:rPr>
          <w:sz w:val="28"/>
          <w:szCs w:val="28"/>
        </w:rPr>
        <w:t>зниженням</w:t>
      </w:r>
      <w:r w:rsidRPr="00ED617B">
        <w:rPr>
          <w:sz w:val="28"/>
          <w:szCs w:val="28"/>
        </w:rPr>
        <w:t xml:space="preserve"> їх початкової </w:t>
      </w:r>
      <w:r>
        <w:rPr>
          <w:sz w:val="28"/>
          <w:szCs w:val="28"/>
        </w:rPr>
        <w:t>ціни</w:t>
      </w:r>
      <w:r w:rsidRPr="00ED617B">
        <w:rPr>
          <w:sz w:val="28"/>
          <w:szCs w:val="28"/>
        </w:rPr>
        <w:t xml:space="preserve">, встановленої для проведення перших відкритих торгів (аукціону), на 10 відсотків з можливістю подальшого зниження початкової </w:t>
      </w:r>
      <w:r>
        <w:rPr>
          <w:sz w:val="28"/>
          <w:szCs w:val="28"/>
        </w:rPr>
        <w:t>ціни</w:t>
      </w:r>
      <w:r w:rsidRPr="00ED617B">
        <w:rPr>
          <w:sz w:val="28"/>
          <w:szCs w:val="28"/>
        </w:rPr>
        <w:t xml:space="preserve"> реалізації на кожних наступних відкритих торгах (аукціоні) </w:t>
      </w:r>
      <w:r>
        <w:rPr>
          <w:sz w:val="28"/>
          <w:szCs w:val="28"/>
        </w:rPr>
        <w:t>на</w:t>
      </w:r>
      <w:r w:rsidRPr="00ED617B">
        <w:rPr>
          <w:sz w:val="28"/>
          <w:szCs w:val="28"/>
        </w:rPr>
        <w:t xml:space="preserve"> 10 відсотків, але сумарно не більше ніж на 30 відсотків від </w:t>
      </w:r>
      <w:r w:rsidRPr="00AC1361">
        <w:rPr>
          <w:sz w:val="28"/>
        </w:rPr>
        <w:t>початкової ціни</w:t>
      </w:r>
      <w:r w:rsidRPr="00AC1361">
        <w:rPr>
          <w:sz w:val="28"/>
          <w:szCs w:val="28"/>
        </w:rPr>
        <w:t>,</w:t>
      </w:r>
      <w:r w:rsidRPr="00ED617B">
        <w:rPr>
          <w:sz w:val="28"/>
          <w:szCs w:val="28"/>
        </w:rPr>
        <w:t xml:space="preserve"> що затверджена Фонд</w:t>
      </w:r>
      <w:r>
        <w:rPr>
          <w:sz w:val="28"/>
          <w:szCs w:val="28"/>
        </w:rPr>
        <w:t>ом</w:t>
      </w:r>
      <w:r w:rsidRPr="00ED617B">
        <w:rPr>
          <w:sz w:val="28"/>
          <w:szCs w:val="28"/>
        </w:rPr>
        <w:t>, без повторного затвердження Фонд</w:t>
      </w:r>
      <w:r>
        <w:rPr>
          <w:sz w:val="28"/>
          <w:szCs w:val="28"/>
        </w:rPr>
        <w:t>ом</w:t>
      </w:r>
      <w:r w:rsidRPr="00ED617B">
        <w:rPr>
          <w:sz w:val="28"/>
          <w:szCs w:val="28"/>
        </w:rPr>
        <w:t xml:space="preserve"> початкової ціни реалізації на повторних відкритих торгах (аукціоні) за умови відсутності інших рішень Фонду.</w:t>
      </w:r>
    </w:p>
    <w:p w:rsidR="007B2F05" w:rsidRDefault="002936BB" w:rsidP="007B2F05">
      <w:pPr>
        <w:pStyle w:val="ac"/>
        <w:spacing w:before="0" w:after="0"/>
        <w:ind w:firstLine="708"/>
        <w:jc w:val="both"/>
        <w:rPr>
          <w:sz w:val="28"/>
          <w:szCs w:val="28"/>
        </w:rPr>
      </w:pPr>
      <w:r>
        <w:rPr>
          <w:sz w:val="28"/>
          <w:szCs w:val="28"/>
        </w:rPr>
        <w:t xml:space="preserve">10. </w:t>
      </w:r>
      <w:r w:rsidRPr="00235C97">
        <w:rPr>
          <w:sz w:val="28"/>
          <w:szCs w:val="28"/>
        </w:rPr>
        <w:t xml:space="preserve">У разі якщо після зниження </w:t>
      </w:r>
      <w:r w:rsidRPr="00AC1361">
        <w:rPr>
          <w:sz w:val="28"/>
          <w:szCs w:val="28"/>
        </w:rPr>
        <w:t>початкової ціни</w:t>
      </w:r>
      <w:r w:rsidRPr="00235C97">
        <w:rPr>
          <w:sz w:val="28"/>
          <w:szCs w:val="28"/>
        </w:rPr>
        <w:t xml:space="preserve"> на 30 </w:t>
      </w:r>
      <w:r w:rsidR="001E1B26">
        <w:rPr>
          <w:sz w:val="28"/>
          <w:szCs w:val="28"/>
        </w:rPr>
        <w:t>відсотків</w:t>
      </w:r>
      <w:r w:rsidRPr="00235C97">
        <w:rPr>
          <w:sz w:val="28"/>
          <w:szCs w:val="28"/>
        </w:rPr>
        <w:t xml:space="preserve"> відкриті торги (аукціон) </w:t>
      </w:r>
      <w:r>
        <w:rPr>
          <w:sz w:val="28"/>
          <w:szCs w:val="28"/>
        </w:rPr>
        <w:t xml:space="preserve">з продажу активів (майна) </w:t>
      </w:r>
      <w:r w:rsidRPr="00235C97">
        <w:rPr>
          <w:sz w:val="28"/>
          <w:szCs w:val="28"/>
        </w:rPr>
        <w:t>не відбу</w:t>
      </w:r>
      <w:r>
        <w:rPr>
          <w:sz w:val="28"/>
          <w:szCs w:val="28"/>
        </w:rPr>
        <w:t>лися</w:t>
      </w:r>
      <w:r w:rsidRPr="00235C97">
        <w:rPr>
          <w:sz w:val="28"/>
          <w:szCs w:val="28"/>
        </w:rPr>
        <w:t xml:space="preserve">, </w:t>
      </w:r>
      <w:r>
        <w:rPr>
          <w:sz w:val="28"/>
          <w:szCs w:val="28"/>
        </w:rPr>
        <w:t>банк,</w:t>
      </w:r>
      <w:r w:rsidRPr="00235C97">
        <w:rPr>
          <w:sz w:val="28"/>
          <w:szCs w:val="28"/>
        </w:rPr>
        <w:t xml:space="preserve"> </w:t>
      </w:r>
      <w:r>
        <w:rPr>
          <w:sz w:val="28"/>
          <w:szCs w:val="28"/>
        </w:rPr>
        <w:t xml:space="preserve">що ліквідується, повторно подає до уповноваженого структурного підрозділу Фонду </w:t>
      </w:r>
      <w:r w:rsidRPr="00235C97">
        <w:rPr>
          <w:sz w:val="28"/>
          <w:szCs w:val="28"/>
        </w:rPr>
        <w:t>пропозицію щодо відповідних активів (майна)</w:t>
      </w:r>
      <w:r>
        <w:rPr>
          <w:sz w:val="28"/>
          <w:szCs w:val="28"/>
        </w:rPr>
        <w:t xml:space="preserve"> </w:t>
      </w:r>
      <w:r w:rsidRPr="00235C97">
        <w:rPr>
          <w:sz w:val="28"/>
          <w:szCs w:val="28"/>
        </w:rPr>
        <w:t>протягом 10</w:t>
      </w:r>
      <w:r>
        <w:rPr>
          <w:sz w:val="28"/>
          <w:szCs w:val="28"/>
        </w:rPr>
        <w:t xml:space="preserve"> (десяти)</w:t>
      </w:r>
      <w:r w:rsidRPr="00235C97">
        <w:rPr>
          <w:sz w:val="28"/>
          <w:szCs w:val="28"/>
        </w:rPr>
        <w:t xml:space="preserve"> робочих днів з дати проведення таких торгів</w:t>
      </w:r>
      <w:r>
        <w:rPr>
          <w:sz w:val="28"/>
          <w:szCs w:val="28"/>
        </w:rPr>
        <w:t>.</w:t>
      </w:r>
      <w:r w:rsidR="007B2F05">
        <w:rPr>
          <w:sz w:val="28"/>
          <w:szCs w:val="28"/>
        </w:rPr>
        <w:t>».</w:t>
      </w:r>
    </w:p>
    <w:p w:rsidR="004A3D8B" w:rsidRDefault="00B16F75" w:rsidP="00893195">
      <w:pPr>
        <w:jc w:val="both"/>
        <w:rPr>
          <w:sz w:val="28"/>
          <w:szCs w:val="28"/>
        </w:rPr>
      </w:pPr>
      <w:r w:rsidRPr="00181BF5">
        <w:rPr>
          <w:sz w:val="28"/>
          <w:szCs w:val="28"/>
        </w:rPr>
        <w:tab/>
      </w:r>
    </w:p>
    <w:p w:rsidR="00857616" w:rsidRDefault="00982F25" w:rsidP="00893195">
      <w:pPr>
        <w:jc w:val="both"/>
        <w:rPr>
          <w:sz w:val="28"/>
          <w:szCs w:val="28"/>
        </w:rPr>
      </w:pPr>
      <w:r>
        <w:rPr>
          <w:sz w:val="28"/>
          <w:szCs w:val="28"/>
        </w:rPr>
        <w:tab/>
        <w:t xml:space="preserve">8. </w:t>
      </w:r>
      <w:r w:rsidR="00857616">
        <w:rPr>
          <w:sz w:val="28"/>
          <w:szCs w:val="28"/>
        </w:rPr>
        <w:t>У додатках:</w:t>
      </w:r>
    </w:p>
    <w:p w:rsidR="00857616" w:rsidRDefault="00857616" w:rsidP="00893195">
      <w:pPr>
        <w:jc w:val="both"/>
        <w:rPr>
          <w:sz w:val="28"/>
          <w:szCs w:val="28"/>
        </w:rPr>
      </w:pPr>
    </w:p>
    <w:p w:rsidR="00065197" w:rsidRDefault="00857616">
      <w:pPr>
        <w:ind w:firstLine="709"/>
        <w:jc w:val="both"/>
        <w:rPr>
          <w:sz w:val="28"/>
          <w:szCs w:val="28"/>
        </w:rPr>
      </w:pPr>
      <w:r>
        <w:rPr>
          <w:sz w:val="28"/>
          <w:szCs w:val="28"/>
        </w:rPr>
        <w:t>д</w:t>
      </w:r>
      <w:r w:rsidR="0028111C">
        <w:rPr>
          <w:sz w:val="28"/>
          <w:szCs w:val="28"/>
        </w:rPr>
        <w:t>одат</w:t>
      </w:r>
      <w:r w:rsidR="00982F25">
        <w:rPr>
          <w:sz w:val="28"/>
          <w:szCs w:val="28"/>
        </w:rPr>
        <w:t>ок</w:t>
      </w:r>
      <w:r w:rsidR="0028111C">
        <w:rPr>
          <w:sz w:val="28"/>
          <w:szCs w:val="28"/>
        </w:rPr>
        <w:t xml:space="preserve"> 1</w:t>
      </w:r>
      <w:r w:rsidR="00982F25">
        <w:rPr>
          <w:sz w:val="28"/>
          <w:szCs w:val="28"/>
        </w:rPr>
        <w:t xml:space="preserve"> до Положення викласти у новій редакції, що додається</w:t>
      </w:r>
      <w:r>
        <w:rPr>
          <w:sz w:val="28"/>
          <w:szCs w:val="28"/>
        </w:rPr>
        <w:t>;</w:t>
      </w:r>
    </w:p>
    <w:p w:rsidR="00147E2B" w:rsidRDefault="00147E2B" w:rsidP="00893195">
      <w:pPr>
        <w:jc w:val="both"/>
        <w:rPr>
          <w:sz w:val="28"/>
          <w:szCs w:val="28"/>
        </w:rPr>
      </w:pPr>
    </w:p>
    <w:p w:rsidR="00147E2B" w:rsidRDefault="009F0FCA" w:rsidP="00893195">
      <w:pPr>
        <w:jc w:val="both"/>
        <w:rPr>
          <w:sz w:val="28"/>
          <w:szCs w:val="28"/>
        </w:rPr>
      </w:pPr>
      <w:r>
        <w:rPr>
          <w:sz w:val="28"/>
          <w:szCs w:val="28"/>
        </w:rPr>
        <w:tab/>
      </w:r>
      <w:r w:rsidR="00857616">
        <w:rPr>
          <w:sz w:val="28"/>
          <w:szCs w:val="28"/>
        </w:rPr>
        <w:t>д</w:t>
      </w:r>
      <w:r w:rsidR="005F7904">
        <w:rPr>
          <w:sz w:val="28"/>
          <w:szCs w:val="28"/>
        </w:rPr>
        <w:t xml:space="preserve">оповнити </w:t>
      </w:r>
      <w:r w:rsidR="00982F25">
        <w:rPr>
          <w:sz w:val="28"/>
          <w:szCs w:val="28"/>
        </w:rPr>
        <w:t xml:space="preserve">Положення новим </w:t>
      </w:r>
      <w:r w:rsidR="005F7904">
        <w:rPr>
          <w:sz w:val="28"/>
          <w:szCs w:val="28"/>
        </w:rPr>
        <w:t>додатком 2</w:t>
      </w:r>
      <w:r w:rsidR="00982F25">
        <w:rPr>
          <w:sz w:val="28"/>
          <w:szCs w:val="28"/>
        </w:rPr>
        <w:t>, що додається.</w:t>
      </w:r>
    </w:p>
    <w:p w:rsidR="00982F25" w:rsidRDefault="00982F25" w:rsidP="00893195">
      <w:pPr>
        <w:jc w:val="both"/>
        <w:rPr>
          <w:sz w:val="28"/>
          <w:szCs w:val="28"/>
        </w:rPr>
      </w:pPr>
      <w:r>
        <w:rPr>
          <w:sz w:val="28"/>
          <w:szCs w:val="28"/>
        </w:rPr>
        <w:tab/>
        <w:t xml:space="preserve">У зв’язку з цим додатки 2 – </w:t>
      </w:r>
      <w:r w:rsidR="00857616">
        <w:rPr>
          <w:sz w:val="28"/>
          <w:szCs w:val="28"/>
        </w:rPr>
        <w:t>11</w:t>
      </w:r>
      <w:r>
        <w:rPr>
          <w:sz w:val="28"/>
          <w:szCs w:val="28"/>
        </w:rPr>
        <w:t xml:space="preserve"> вважати відповідно додатками 3 – 1</w:t>
      </w:r>
      <w:r w:rsidR="00857616">
        <w:rPr>
          <w:sz w:val="28"/>
          <w:szCs w:val="28"/>
        </w:rPr>
        <w:t>2;</w:t>
      </w:r>
    </w:p>
    <w:p w:rsidR="00982F25" w:rsidRDefault="00982F25" w:rsidP="00893195">
      <w:pPr>
        <w:jc w:val="both"/>
        <w:rPr>
          <w:sz w:val="28"/>
          <w:szCs w:val="28"/>
        </w:rPr>
      </w:pPr>
    </w:p>
    <w:p w:rsidR="00BA3C8A" w:rsidRDefault="00982F25" w:rsidP="0059742F">
      <w:pPr>
        <w:jc w:val="both"/>
        <w:rPr>
          <w:sz w:val="28"/>
          <w:szCs w:val="28"/>
        </w:rPr>
      </w:pPr>
      <w:r>
        <w:tab/>
      </w:r>
      <w:r w:rsidR="00857616">
        <w:rPr>
          <w:sz w:val="28"/>
          <w:szCs w:val="28"/>
        </w:rPr>
        <w:t>у</w:t>
      </w:r>
      <w:r w:rsidR="00BA3C8A">
        <w:rPr>
          <w:sz w:val="28"/>
          <w:szCs w:val="28"/>
        </w:rPr>
        <w:t xml:space="preserve"> додатк</w:t>
      </w:r>
      <w:r w:rsidR="001344C9">
        <w:rPr>
          <w:sz w:val="28"/>
          <w:szCs w:val="28"/>
        </w:rPr>
        <w:t>ах</w:t>
      </w:r>
      <w:r w:rsidR="00BA3C8A">
        <w:rPr>
          <w:sz w:val="28"/>
          <w:szCs w:val="28"/>
        </w:rPr>
        <w:t xml:space="preserve"> </w:t>
      </w:r>
      <w:r w:rsidR="0059742F">
        <w:rPr>
          <w:sz w:val="28"/>
          <w:szCs w:val="28"/>
        </w:rPr>
        <w:t>6,</w:t>
      </w:r>
      <w:r w:rsidR="001344C9">
        <w:rPr>
          <w:sz w:val="28"/>
          <w:szCs w:val="28"/>
        </w:rPr>
        <w:t xml:space="preserve"> </w:t>
      </w:r>
      <w:r w:rsidR="0059742F">
        <w:rPr>
          <w:sz w:val="28"/>
          <w:szCs w:val="28"/>
        </w:rPr>
        <w:t>7 до цього Положення слово та цифру</w:t>
      </w:r>
      <w:r w:rsidR="00BA3C8A">
        <w:rPr>
          <w:sz w:val="28"/>
          <w:szCs w:val="28"/>
        </w:rPr>
        <w:t xml:space="preserve"> «</w:t>
      </w:r>
      <w:r w:rsidR="00BA3C8A" w:rsidRPr="00ED617B">
        <w:rPr>
          <w:sz w:val="28"/>
          <w:szCs w:val="28"/>
        </w:rPr>
        <w:t>додатка</w:t>
      </w:r>
      <w:r w:rsidR="00BA3C8A">
        <w:rPr>
          <w:sz w:val="28"/>
          <w:szCs w:val="28"/>
        </w:rPr>
        <w:t xml:space="preserve"> 4» замінити </w:t>
      </w:r>
      <w:r w:rsidR="00E54A65">
        <w:rPr>
          <w:sz w:val="28"/>
          <w:szCs w:val="28"/>
        </w:rPr>
        <w:t>слов</w:t>
      </w:r>
      <w:r w:rsidR="0059742F">
        <w:rPr>
          <w:sz w:val="28"/>
          <w:szCs w:val="28"/>
        </w:rPr>
        <w:t>ом та цифрою</w:t>
      </w:r>
      <w:r w:rsidR="00E54A65">
        <w:rPr>
          <w:sz w:val="28"/>
          <w:szCs w:val="28"/>
        </w:rPr>
        <w:t xml:space="preserve"> «</w:t>
      </w:r>
      <w:r w:rsidR="00BA3C8A">
        <w:rPr>
          <w:sz w:val="28"/>
          <w:szCs w:val="28"/>
        </w:rPr>
        <w:t>додатка 5</w:t>
      </w:r>
      <w:r w:rsidR="00E54A65">
        <w:rPr>
          <w:sz w:val="28"/>
          <w:szCs w:val="28"/>
        </w:rPr>
        <w:t>»</w:t>
      </w:r>
      <w:r w:rsidR="00857616">
        <w:rPr>
          <w:sz w:val="28"/>
          <w:szCs w:val="28"/>
        </w:rPr>
        <w:t>;</w:t>
      </w:r>
    </w:p>
    <w:p w:rsidR="00BA3C8A" w:rsidRDefault="00BA3C8A" w:rsidP="00893195">
      <w:pPr>
        <w:jc w:val="both"/>
        <w:rPr>
          <w:sz w:val="28"/>
          <w:szCs w:val="28"/>
        </w:rPr>
      </w:pPr>
    </w:p>
    <w:p w:rsidR="009872CE" w:rsidRDefault="00857616" w:rsidP="004A3D8B">
      <w:pPr>
        <w:ind w:firstLine="708"/>
        <w:jc w:val="both"/>
        <w:rPr>
          <w:sz w:val="28"/>
          <w:szCs w:val="28"/>
        </w:rPr>
      </w:pPr>
      <w:r>
        <w:rPr>
          <w:sz w:val="28"/>
          <w:szCs w:val="28"/>
        </w:rPr>
        <w:t>д</w:t>
      </w:r>
      <w:r w:rsidR="00AF194B">
        <w:rPr>
          <w:sz w:val="28"/>
          <w:szCs w:val="28"/>
        </w:rPr>
        <w:t>одат</w:t>
      </w:r>
      <w:r w:rsidR="0059742F">
        <w:rPr>
          <w:sz w:val="28"/>
          <w:szCs w:val="28"/>
        </w:rPr>
        <w:t>ки</w:t>
      </w:r>
      <w:r w:rsidR="00AF194B">
        <w:rPr>
          <w:sz w:val="28"/>
          <w:szCs w:val="28"/>
        </w:rPr>
        <w:t xml:space="preserve"> </w:t>
      </w:r>
      <w:r w:rsidR="0059742F">
        <w:rPr>
          <w:sz w:val="28"/>
          <w:szCs w:val="28"/>
        </w:rPr>
        <w:t>10, 11 до Положення викласти у новій редакції, що додається.</w:t>
      </w:r>
    </w:p>
    <w:p w:rsidR="001038FD" w:rsidRPr="00AF194B" w:rsidRDefault="001038FD" w:rsidP="00893195">
      <w:pPr>
        <w:jc w:val="both"/>
        <w:rPr>
          <w:sz w:val="28"/>
          <w:szCs w:val="28"/>
        </w:rPr>
      </w:pPr>
      <w:r>
        <w:rPr>
          <w:sz w:val="28"/>
          <w:szCs w:val="28"/>
        </w:rPr>
        <w:tab/>
      </w:r>
    </w:p>
    <w:p w:rsidR="0048050F" w:rsidRDefault="001038FD" w:rsidP="00334CD4">
      <w:pPr>
        <w:jc w:val="both"/>
        <w:rPr>
          <w:sz w:val="28"/>
          <w:szCs w:val="28"/>
        </w:rPr>
      </w:pPr>
      <w:r>
        <w:rPr>
          <w:sz w:val="28"/>
          <w:szCs w:val="28"/>
        </w:rPr>
        <w:tab/>
      </w:r>
      <w:r w:rsidR="001E1B26">
        <w:rPr>
          <w:sz w:val="28"/>
          <w:szCs w:val="28"/>
        </w:rPr>
        <w:t>відмітку додатка 12</w:t>
      </w:r>
      <w:r w:rsidR="001B3219">
        <w:rPr>
          <w:sz w:val="28"/>
          <w:szCs w:val="28"/>
        </w:rPr>
        <w:t xml:space="preserve"> викласти у </w:t>
      </w:r>
      <w:r w:rsidR="00DE2A8C">
        <w:rPr>
          <w:sz w:val="28"/>
          <w:szCs w:val="28"/>
        </w:rPr>
        <w:t>такій</w:t>
      </w:r>
      <w:r w:rsidR="001B3219">
        <w:rPr>
          <w:sz w:val="28"/>
          <w:szCs w:val="28"/>
        </w:rPr>
        <w:t xml:space="preserve"> редакції:</w:t>
      </w:r>
    </w:p>
    <w:p w:rsidR="001B3219" w:rsidRDefault="00DE2A8C" w:rsidP="00DE2A8C">
      <w:pPr>
        <w:pStyle w:val="3"/>
        <w:spacing w:before="0" w:after="0"/>
        <w:rPr>
          <w:rFonts w:ascii="Times New Roman" w:hAnsi="Times New Roman"/>
          <w:b w:val="0"/>
          <w:sz w:val="28"/>
          <w:szCs w:val="28"/>
        </w:rPr>
      </w:pPr>
      <w:r>
        <w:rPr>
          <w:rFonts w:ascii="Times New Roman" w:hAnsi="Times New Roman"/>
          <w:b w:val="0"/>
          <w:sz w:val="28"/>
          <w:szCs w:val="28"/>
        </w:rPr>
        <w:tab/>
      </w:r>
      <w:r w:rsidR="001B3219" w:rsidRPr="001B3219">
        <w:rPr>
          <w:rFonts w:ascii="Times New Roman" w:hAnsi="Times New Roman"/>
          <w:b w:val="0"/>
          <w:sz w:val="28"/>
          <w:szCs w:val="28"/>
        </w:rPr>
        <w:t>«Додаток 12</w:t>
      </w:r>
      <w:r>
        <w:rPr>
          <w:rFonts w:ascii="Times New Roman" w:hAnsi="Times New Roman"/>
          <w:b w:val="0"/>
          <w:sz w:val="28"/>
          <w:szCs w:val="28"/>
        </w:rPr>
        <w:t xml:space="preserve"> до</w:t>
      </w:r>
      <w:r w:rsidR="001B3219" w:rsidRPr="001B3219">
        <w:rPr>
          <w:rFonts w:ascii="Times New Roman" w:hAnsi="Times New Roman"/>
          <w:b w:val="0"/>
          <w:sz w:val="28"/>
          <w:szCs w:val="28"/>
        </w:rPr>
        <w:t xml:space="preserve"> Положення щодо організації продажу активів (майна) банків, що ліквідуються</w:t>
      </w:r>
    </w:p>
    <w:p w:rsidR="001B3219" w:rsidRDefault="00DE2A8C" w:rsidP="00DE2A8C">
      <w:pPr>
        <w:pStyle w:val="3"/>
        <w:spacing w:before="0" w:after="0"/>
        <w:rPr>
          <w:rFonts w:ascii="Times New Roman" w:hAnsi="Times New Roman"/>
          <w:b w:val="0"/>
          <w:sz w:val="28"/>
          <w:szCs w:val="28"/>
        </w:rPr>
      </w:pPr>
      <w:r>
        <w:rPr>
          <w:rFonts w:ascii="Times New Roman" w:hAnsi="Times New Roman"/>
          <w:b w:val="0"/>
          <w:sz w:val="28"/>
          <w:szCs w:val="28"/>
        </w:rPr>
        <w:tab/>
        <w:t>(</w:t>
      </w:r>
      <w:r w:rsidR="001B3219" w:rsidRPr="001B3219">
        <w:rPr>
          <w:rFonts w:ascii="Times New Roman" w:hAnsi="Times New Roman"/>
          <w:b w:val="0"/>
          <w:sz w:val="28"/>
          <w:szCs w:val="28"/>
        </w:rPr>
        <w:t>пункт 8 розділу VII)</w:t>
      </w:r>
      <w:r w:rsidR="001B3219">
        <w:rPr>
          <w:rFonts w:ascii="Times New Roman" w:hAnsi="Times New Roman"/>
          <w:b w:val="0"/>
          <w:sz w:val="28"/>
          <w:szCs w:val="28"/>
        </w:rPr>
        <w:t>».</w:t>
      </w:r>
    </w:p>
    <w:p w:rsidR="00DE2A8C" w:rsidRDefault="00DE2A8C" w:rsidP="00DE2A8C"/>
    <w:p w:rsidR="00DE2A8C" w:rsidRDefault="00DE2A8C" w:rsidP="00DE2A8C"/>
    <w:p w:rsidR="00DE2A8C" w:rsidRPr="00DE2A8C" w:rsidRDefault="00DE2A8C" w:rsidP="00DE2A8C">
      <w:pPr>
        <w:pStyle w:val="rvps4"/>
        <w:spacing w:before="0" w:beforeAutospacing="0" w:after="0" w:afterAutospacing="0"/>
        <w:textAlignment w:val="baseline"/>
        <w:rPr>
          <w:sz w:val="28"/>
          <w:szCs w:val="28"/>
        </w:rPr>
      </w:pPr>
      <w:r w:rsidRPr="00DE2A8C">
        <w:rPr>
          <w:rStyle w:val="rvts44"/>
          <w:b/>
          <w:bCs/>
          <w:color w:val="000000"/>
          <w:sz w:val="28"/>
          <w:szCs w:val="28"/>
          <w:bdr w:val="none" w:sz="0" w:space="0" w:color="auto" w:frame="1"/>
        </w:rPr>
        <w:t>Директор департаменту</w:t>
      </w:r>
      <w:r w:rsidRPr="00DE2A8C">
        <w:rPr>
          <w:rStyle w:val="apple-converted-space"/>
          <w:sz w:val="28"/>
          <w:szCs w:val="28"/>
        </w:rPr>
        <w:t> </w:t>
      </w:r>
      <w:r w:rsidRPr="00DE2A8C">
        <w:rPr>
          <w:sz w:val="28"/>
          <w:szCs w:val="28"/>
        </w:rPr>
        <w:br/>
      </w:r>
      <w:r w:rsidRPr="00DE2A8C">
        <w:rPr>
          <w:rStyle w:val="rvts44"/>
          <w:b/>
          <w:bCs/>
          <w:color w:val="000000"/>
          <w:sz w:val="28"/>
          <w:szCs w:val="28"/>
          <w:bdr w:val="none" w:sz="0" w:space="0" w:color="auto" w:frame="1"/>
        </w:rPr>
        <w:t>консолідованого продажу</w:t>
      </w:r>
      <w:r w:rsidRPr="00DE2A8C">
        <w:rPr>
          <w:rStyle w:val="apple-converted-space"/>
          <w:sz w:val="28"/>
          <w:szCs w:val="28"/>
        </w:rPr>
        <w:t> </w:t>
      </w:r>
      <w:r w:rsidRPr="00DE2A8C">
        <w:rPr>
          <w:sz w:val="28"/>
          <w:szCs w:val="28"/>
        </w:rPr>
        <w:br/>
      </w:r>
      <w:r w:rsidRPr="00DE2A8C">
        <w:rPr>
          <w:rStyle w:val="rvts44"/>
          <w:b/>
          <w:bCs/>
          <w:color w:val="000000"/>
          <w:sz w:val="28"/>
          <w:szCs w:val="28"/>
          <w:bdr w:val="none" w:sz="0" w:space="0" w:color="auto" w:frame="1"/>
        </w:rPr>
        <w:t>та управління активами</w:t>
      </w:r>
      <w:r w:rsidRPr="00DE2A8C">
        <w:rPr>
          <w:rStyle w:val="rvts44"/>
          <w:b/>
          <w:bCs/>
          <w:color w:val="000000"/>
          <w:sz w:val="28"/>
          <w:szCs w:val="28"/>
          <w:bdr w:val="none" w:sz="0" w:space="0" w:color="auto" w:frame="1"/>
        </w:rPr>
        <w:tab/>
      </w:r>
      <w:r w:rsidRPr="00DE2A8C">
        <w:rPr>
          <w:rStyle w:val="rvts44"/>
          <w:b/>
          <w:bCs/>
          <w:color w:val="000000"/>
          <w:sz w:val="28"/>
          <w:szCs w:val="28"/>
          <w:bdr w:val="none" w:sz="0" w:space="0" w:color="auto" w:frame="1"/>
        </w:rPr>
        <w:tab/>
      </w:r>
      <w:r w:rsidRPr="00DE2A8C">
        <w:rPr>
          <w:rStyle w:val="rvts44"/>
          <w:b/>
          <w:bCs/>
          <w:color w:val="000000"/>
          <w:sz w:val="28"/>
          <w:szCs w:val="28"/>
          <w:bdr w:val="none" w:sz="0" w:space="0" w:color="auto" w:frame="1"/>
        </w:rPr>
        <w:tab/>
      </w:r>
      <w:r w:rsidRPr="00DE2A8C">
        <w:rPr>
          <w:rStyle w:val="rvts44"/>
          <w:b/>
          <w:bCs/>
          <w:color w:val="000000"/>
          <w:sz w:val="28"/>
          <w:szCs w:val="28"/>
          <w:bdr w:val="none" w:sz="0" w:space="0" w:color="auto" w:frame="1"/>
        </w:rPr>
        <w:tab/>
      </w:r>
      <w:r w:rsidRPr="00DE2A8C">
        <w:rPr>
          <w:rStyle w:val="rvts44"/>
          <w:b/>
          <w:bCs/>
          <w:color w:val="000000"/>
          <w:sz w:val="28"/>
          <w:szCs w:val="28"/>
          <w:bdr w:val="none" w:sz="0" w:space="0" w:color="auto" w:frame="1"/>
        </w:rPr>
        <w:tab/>
      </w:r>
      <w:r w:rsidRPr="00DE2A8C">
        <w:rPr>
          <w:rStyle w:val="rvts44"/>
          <w:b/>
          <w:bCs/>
          <w:color w:val="000000"/>
          <w:sz w:val="28"/>
          <w:szCs w:val="28"/>
          <w:bdr w:val="none" w:sz="0" w:space="0" w:color="auto" w:frame="1"/>
        </w:rPr>
        <w:tab/>
        <w:t>Ю.В. Берещенко</w:t>
      </w:r>
    </w:p>
    <w:p w:rsidR="00DE2A8C" w:rsidRPr="00DE2A8C" w:rsidRDefault="00DE2A8C" w:rsidP="00DE2A8C">
      <w:pPr>
        <w:rPr>
          <w:sz w:val="28"/>
          <w:szCs w:val="28"/>
        </w:rPr>
      </w:pPr>
    </w:p>
    <w:p w:rsidR="001B3219" w:rsidRPr="001B3219" w:rsidRDefault="001B3219" w:rsidP="001B3219"/>
    <w:p w:rsidR="001B3219" w:rsidRDefault="001B3219" w:rsidP="001B3219">
      <w:pPr>
        <w:jc w:val="center"/>
      </w:pPr>
    </w:p>
    <w:p w:rsidR="0029368C" w:rsidRDefault="0029368C">
      <w:pPr>
        <w:suppressAutoHyphens w:val="0"/>
      </w:pPr>
      <w:r>
        <w:br w:type="page"/>
      </w:r>
    </w:p>
    <w:p w:rsidR="0029368C" w:rsidRPr="0029368C" w:rsidRDefault="0029368C" w:rsidP="0029368C">
      <w:pPr>
        <w:suppressAutoHyphens w:val="0"/>
        <w:ind w:left="4820"/>
        <w:jc w:val="both"/>
        <w:rPr>
          <w:sz w:val="28"/>
          <w:szCs w:val="28"/>
          <w:lang w:eastAsia="uk-UA"/>
        </w:rPr>
      </w:pPr>
      <w:r w:rsidRPr="0029368C">
        <w:rPr>
          <w:sz w:val="28"/>
          <w:szCs w:val="28"/>
          <w:lang w:eastAsia="uk-UA"/>
        </w:rPr>
        <w:lastRenderedPageBreak/>
        <w:t>Додаток 1</w:t>
      </w:r>
    </w:p>
    <w:p w:rsidR="0029368C" w:rsidRPr="0029368C" w:rsidRDefault="0029368C" w:rsidP="0029368C">
      <w:pPr>
        <w:suppressAutoHyphens w:val="0"/>
        <w:ind w:left="4820"/>
        <w:jc w:val="both"/>
        <w:rPr>
          <w:sz w:val="28"/>
          <w:szCs w:val="28"/>
          <w:lang w:eastAsia="uk-UA"/>
        </w:rPr>
      </w:pPr>
      <w:r w:rsidRPr="0029368C">
        <w:rPr>
          <w:sz w:val="28"/>
          <w:szCs w:val="28"/>
          <w:lang w:eastAsia="uk-UA"/>
        </w:rPr>
        <w:t>до Положення щодо організації продажу</w:t>
      </w:r>
    </w:p>
    <w:p w:rsidR="0029368C" w:rsidRPr="0029368C" w:rsidRDefault="0029368C" w:rsidP="0029368C">
      <w:pPr>
        <w:suppressAutoHyphens w:val="0"/>
        <w:ind w:left="4820"/>
        <w:jc w:val="both"/>
        <w:rPr>
          <w:sz w:val="28"/>
          <w:szCs w:val="28"/>
          <w:lang w:eastAsia="uk-UA"/>
        </w:rPr>
      </w:pPr>
      <w:r w:rsidRPr="0029368C">
        <w:rPr>
          <w:sz w:val="28"/>
          <w:szCs w:val="28"/>
          <w:lang w:eastAsia="uk-UA"/>
        </w:rPr>
        <w:t>активів (майна) банків, що ліквідуються</w:t>
      </w:r>
    </w:p>
    <w:p w:rsidR="0029368C" w:rsidRPr="0029368C" w:rsidRDefault="0029368C" w:rsidP="0029368C">
      <w:pPr>
        <w:suppressAutoHyphens w:val="0"/>
        <w:ind w:left="4820"/>
        <w:jc w:val="both"/>
        <w:rPr>
          <w:sz w:val="28"/>
          <w:szCs w:val="28"/>
          <w:lang w:eastAsia="uk-UA"/>
        </w:rPr>
      </w:pPr>
      <w:r w:rsidRPr="0029368C">
        <w:rPr>
          <w:sz w:val="28"/>
          <w:szCs w:val="28"/>
          <w:lang w:eastAsia="uk-UA"/>
        </w:rPr>
        <w:t>(пункт 1 розділу V)</w:t>
      </w:r>
    </w:p>
    <w:p w:rsidR="0029368C" w:rsidRPr="0029368C" w:rsidRDefault="0029368C" w:rsidP="0029368C">
      <w:pPr>
        <w:suppressAutoHyphens w:val="0"/>
        <w:outlineLvl w:val="2"/>
        <w:rPr>
          <w:sz w:val="28"/>
          <w:szCs w:val="28"/>
          <w:lang w:eastAsia="uk-UA"/>
        </w:rPr>
      </w:pPr>
    </w:p>
    <w:p w:rsidR="0029368C" w:rsidRPr="0029368C" w:rsidRDefault="0029368C" w:rsidP="0029368C">
      <w:pPr>
        <w:suppressAutoHyphens w:val="0"/>
        <w:outlineLvl w:val="2"/>
        <w:rPr>
          <w:sz w:val="28"/>
          <w:szCs w:val="28"/>
          <w:lang w:eastAsia="uk-UA"/>
        </w:rPr>
      </w:pPr>
    </w:p>
    <w:p w:rsidR="0029368C" w:rsidRPr="0029368C" w:rsidRDefault="0029368C" w:rsidP="0029368C">
      <w:pPr>
        <w:suppressAutoHyphens w:val="0"/>
        <w:jc w:val="center"/>
        <w:outlineLvl w:val="2"/>
        <w:rPr>
          <w:b/>
          <w:bCs/>
          <w:sz w:val="28"/>
          <w:szCs w:val="28"/>
          <w:lang w:eastAsia="uk-UA"/>
        </w:rPr>
      </w:pPr>
      <w:r w:rsidRPr="0029368C">
        <w:rPr>
          <w:b/>
          <w:bCs/>
          <w:sz w:val="28"/>
          <w:szCs w:val="28"/>
          <w:lang w:eastAsia="uk-UA"/>
        </w:rPr>
        <w:t>Права вимоги юридичних осіб</w:t>
      </w:r>
    </w:p>
    <w:p w:rsidR="0029368C" w:rsidRPr="0029368C" w:rsidRDefault="0029368C" w:rsidP="0029368C">
      <w:pPr>
        <w:suppressAutoHyphens w:val="0"/>
        <w:jc w:val="both"/>
        <w:rPr>
          <w:b/>
          <w:bCs/>
          <w:sz w:val="28"/>
          <w:szCs w:val="28"/>
          <w:lang w:eastAsia="uk-UA"/>
        </w:rPr>
      </w:pPr>
    </w:p>
    <w:p w:rsidR="0029368C" w:rsidRPr="0029368C" w:rsidRDefault="0029368C" w:rsidP="0029368C">
      <w:pPr>
        <w:suppressAutoHyphens w:val="0"/>
        <w:ind w:firstLine="708"/>
        <w:jc w:val="both"/>
        <w:rPr>
          <w:sz w:val="28"/>
          <w:szCs w:val="28"/>
          <w:lang w:eastAsia="uk-UA"/>
        </w:rPr>
      </w:pPr>
      <w:r w:rsidRPr="0029368C">
        <w:rPr>
          <w:b/>
          <w:bCs/>
          <w:sz w:val="28"/>
          <w:szCs w:val="28"/>
          <w:lang w:eastAsia="uk-UA"/>
        </w:rPr>
        <w:t>Внутрішній паспорт активу (майна):</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найменування банку;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короткий опис </w:t>
      </w:r>
      <w:proofErr w:type="spellStart"/>
      <w:r w:rsidRPr="0029368C">
        <w:rPr>
          <w:sz w:val="28"/>
          <w:szCs w:val="28"/>
          <w:lang w:val="ru-RU" w:eastAsia="uk-UA"/>
        </w:rPr>
        <w:t>боржника</w:t>
      </w:r>
      <w:proofErr w:type="spellEnd"/>
      <w:r w:rsidRPr="0029368C">
        <w:rPr>
          <w:sz w:val="28"/>
          <w:szCs w:val="28"/>
          <w:lang w:eastAsia="uk-UA"/>
        </w:rPr>
        <w:t xml:space="preserve"> із зазначенням найменування та місцезнаходження;</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основні дані за </w:t>
      </w:r>
      <w:r w:rsidRPr="0029368C">
        <w:rPr>
          <w:sz w:val="28"/>
          <w:szCs w:val="28"/>
          <w:lang w:val="ru-RU" w:eastAsia="uk-UA"/>
        </w:rPr>
        <w:t>активом</w:t>
      </w:r>
      <w:r w:rsidRPr="0029368C">
        <w:rPr>
          <w:sz w:val="28"/>
          <w:szCs w:val="28"/>
          <w:lang w:eastAsia="uk-UA"/>
        </w:rPr>
        <w:t>;</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оціночна вартість </w:t>
      </w:r>
      <w:r w:rsidRPr="0029368C">
        <w:rPr>
          <w:sz w:val="28"/>
          <w:szCs w:val="28"/>
          <w:lang w:val="ru-RU" w:eastAsia="uk-UA"/>
        </w:rPr>
        <w:t>активу</w:t>
      </w:r>
      <w:r w:rsidRPr="0029368C">
        <w:rPr>
          <w:sz w:val="28"/>
          <w:szCs w:val="28"/>
          <w:lang w:eastAsia="uk-UA"/>
        </w:rPr>
        <w:t>;</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історія реструктуризації;</w:t>
      </w:r>
    </w:p>
    <w:p w:rsidR="0029368C" w:rsidRPr="0029368C" w:rsidRDefault="0029368C" w:rsidP="0029368C">
      <w:pPr>
        <w:suppressAutoHyphens w:val="0"/>
        <w:ind w:firstLine="708"/>
        <w:jc w:val="both"/>
        <w:rPr>
          <w:sz w:val="28"/>
          <w:szCs w:val="28"/>
          <w:lang w:eastAsia="uk-UA"/>
        </w:rPr>
      </w:pPr>
      <w:proofErr w:type="spellStart"/>
      <w:r w:rsidRPr="0029368C">
        <w:rPr>
          <w:sz w:val="28"/>
          <w:szCs w:val="28"/>
          <w:lang w:val="ru-RU" w:eastAsia="uk-UA"/>
        </w:rPr>
        <w:t>опис</w:t>
      </w:r>
      <w:proofErr w:type="spellEnd"/>
      <w:r w:rsidRPr="0029368C">
        <w:rPr>
          <w:sz w:val="28"/>
          <w:szCs w:val="28"/>
          <w:lang w:eastAsia="uk-UA"/>
        </w:rPr>
        <w:t xml:space="preserve"> претензійно-позовної роботи та роботи по стягненню заборгованості</w:t>
      </w:r>
      <w:r w:rsidRPr="0029368C">
        <w:rPr>
          <w:sz w:val="28"/>
          <w:szCs w:val="28"/>
          <w:lang w:val="ru-RU" w:eastAsia="uk-UA"/>
        </w:rPr>
        <w:t xml:space="preserve"> (</w:t>
      </w:r>
      <w:proofErr w:type="spellStart"/>
      <w:r w:rsidRPr="0029368C">
        <w:rPr>
          <w:sz w:val="28"/>
          <w:szCs w:val="28"/>
          <w:lang w:val="ru-RU" w:eastAsia="uk-UA"/>
        </w:rPr>
        <w:t>повна</w:t>
      </w:r>
      <w:proofErr w:type="spellEnd"/>
      <w:r w:rsidRPr="0029368C">
        <w:rPr>
          <w:sz w:val="28"/>
          <w:szCs w:val="28"/>
          <w:lang w:val="ru-RU" w:eastAsia="uk-UA"/>
        </w:rPr>
        <w:t xml:space="preserve"> хронолог</w:t>
      </w:r>
      <w:proofErr w:type="spellStart"/>
      <w:r w:rsidRPr="0029368C">
        <w:rPr>
          <w:sz w:val="28"/>
          <w:szCs w:val="28"/>
          <w:lang w:eastAsia="uk-UA"/>
        </w:rPr>
        <w:t>ія</w:t>
      </w:r>
      <w:proofErr w:type="spellEnd"/>
      <w:r w:rsidRPr="0029368C">
        <w:rPr>
          <w:sz w:val="28"/>
          <w:szCs w:val="28"/>
          <w:lang w:eastAsia="uk-UA"/>
        </w:rPr>
        <w:t xml:space="preserve"> подій </w:t>
      </w:r>
      <w:proofErr w:type="spellStart"/>
      <w:r w:rsidRPr="0029368C">
        <w:rPr>
          <w:sz w:val="28"/>
          <w:szCs w:val="28"/>
          <w:lang w:eastAsia="uk-UA"/>
        </w:rPr>
        <w:t>претензійно–позовної</w:t>
      </w:r>
      <w:proofErr w:type="spellEnd"/>
      <w:r w:rsidRPr="0029368C">
        <w:rPr>
          <w:sz w:val="28"/>
          <w:szCs w:val="28"/>
          <w:lang w:eastAsia="uk-UA"/>
        </w:rPr>
        <w:t xml:space="preserve"> роботи, опис дій, направлених на задоволення вимог кредитора, результати розгляду спорів</w:t>
      </w:r>
      <w:r w:rsidRPr="0029368C">
        <w:rPr>
          <w:sz w:val="28"/>
          <w:szCs w:val="28"/>
          <w:lang w:val="ru-RU" w:eastAsia="uk-UA"/>
        </w:rPr>
        <w:t>)</w:t>
      </w:r>
      <w:r w:rsidRPr="0029368C">
        <w:rPr>
          <w:sz w:val="28"/>
          <w:szCs w:val="28"/>
          <w:lang w:eastAsia="uk-UA"/>
        </w:rPr>
        <w:t>;</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інформація щодо забезпечення за </w:t>
      </w:r>
      <w:r w:rsidRPr="0029368C">
        <w:rPr>
          <w:sz w:val="28"/>
          <w:szCs w:val="28"/>
          <w:lang w:val="ru-RU" w:eastAsia="uk-UA"/>
        </w:rPr>
        <w:t>активом</w:t>
      </w:r>
      <w:r w:rsidRPr="0029368C">
        <w:rPr>
          <w:sz w:val="28"/>
          <w:szCs w:val="28"/>
          <w:lang w:eastAsia="uk-UA"/>
        </w:rPr>
        <w:t>, у тому числі його детальний опис;</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інформація щодо поручителів, у тому числі майнових поручителів;</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аналіз фінансово-майнового стану позичальника та/або поручителів;</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наявність оригіналів документів кредитної справи;</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відмітка про те, що майнові права за </w:t>
      </w:r>
      <w:r w:rsidRPr="0029368C">
        <w:rPr>
          <w:sz w:val="28"/>
          <w:szCs w:val="28"/>
          <w:lang w:val="ru-RU" w:eastAsia="uk-UA"/>
        </w:rPr>
        <w:t>активом</w:t>
      </w:r>
      <w:r w:rsidRPr="0029368C">
        <w:rPr>
          <w:sz w:val="28"/>
          <w:szCs w:val="28"/>
          <w:lang w:eastAsia="uk-UA"/>
        </w:rPr>
        <w:t xml:space="preserve"> є забезпеченням за кредитом рефінансування Національного банку України;</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інші чинники, що впливають на якість </w:t>
      </w:r>
      <w:r w:rsidRPr="0029368C">
        <w:rPr>
          <w:sz w:val="28"/>
          <w:szCs w:val="28"/>
          <w:lang w:val="ru-RU" w:eastAsia="uk-UA"/>
        </w:rPr>
        <w:t>активу</w:t>
      </w:r>
      <w:r w:rsidRPr="0029368C">
        <w:rPr>
          <w:sz w:val="28"/>
          <w:szCs w:val="28"/>
          <w:lang w:eastAsia="uk-UA"/>
        </w:rPr>
        <w:t xml:space="preserve"> (його забезпечення), у тому числі місце надання кредиту/місце проживання поручителя/місцезнаходження предмета застави;</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інформація про проведену оцінку (</w:t>
      </w:r>
      <w:proofErr w:type="spellStart"/>
      <w:r w:rsidRPr="0029368C">
        <w:rPr>
          <w:sz w:val="28"/>
          <w:szCs w:val="28"/>
          <w:lang w:eastAsia="uk-UA"/>
        </w:rPr>
        <w:t>СОД</w:t>
      </w:r>
      <w:proofErr w:type="spellEnd"/>
      <w:r w:rsidRPr="0029368C">
        <w:rPr>
          <w:sz w:val="28"/>
          <w:szCs w:val="28"/>
          <w:lang w:eastAsia="uk-UA"/>
        </w:rPr>
        <w:t>) активу;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журнал проведених відкритих торгів (аукціону);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посилання на офіційну </w:t>
      </w:r>
      <w:proofErr w:type="spellStart"/>
      <w:r w:rsidRPr="0029368C">
        <w:rPr>
          <w:sz w:val="28"/>
          <w:szCs w:val="28"/>
          <w:lang w:eastAsia="uk-UA"/>
        </w:rPr>
        <w:t>веб-сторінку</w:t>
      </w:r>
      <w:proofErr w:type="spellEnd"/>
      <w:r w:rsidRPr="0029368C">
        <w:rPr>
          <w:sz w:val="28"/>
          <w:szCs w:val="28"/>
          <w:lang w:eastAsia="uk-UA"/>
        </w:rPr>
        <w:t xml:space="preserve"> Фонду та </w:t>
      </w:r>
      <w:proofErr w:type="spellStart"/>
      <w:r w:rsidRPr="0029368C">
        <w:rPr>
          <w:sz w:val="28"/>
          <w:szCs w:val="28"/>
          <w:lang w:eastAsia="uk-UA"/>
        </w:rPr>
        <w:t>веб-сторінку</w:t>
      </w:r>
      <w:proofErr w:type="spellEnd"/>
      <w:r w:rsidRPr="0029368C">
        <w:rPr>
          <w:sz w:val="28"/>
          <w:szCs w:val="28"/>
          <w:lang w:eastAsia="uk-UA"/>
        </w:rPr>
        <w:t xml:space="preserve"> банку з публічним паспортом та журналом проведених відкритих торгів (аукціону).</w:t>
      </w:r>
    </w:p>
    <w:p w:rsidR="0029368C" w:rsidRPr="0029368C" w:rsidRDefault="0029368C" w:rsidP="0029368C">
      <w:pPr>
        <w:suppressAutoHyphens w:val="0"/>
        <w:jc w:val="both"/>
        <w:rPr>
          <w:b/>
          <w:bCs/>
          <w:sz w:val="28"/>
          <w:szCs w:val="28"/>
          <w:lang w:eastAsia="uk-UA"/>
        </w:rPr>
      </w:pPr>
    </w:p>
    <w:p w:rsidR="0029368C" w:rsidRPr="0029368C" w:rsidRDefault="0029368C" w:rsidP="0029368C">
      <w:pPr>
        <w:suppressAutoHyphens w:val="0"/>
        <w:ind w:firstLine="708"/>
        <w:jc w:val="both"/>
        <w:rPr>
          <w:sz w:val="28"/>
          <w:szCs w:val="28"/>
          <w:lang w:eastAsia="uk-UA"/>
        </w:rPr>
      </w:pPr>
      <w:r w:rsidRPr="0029368C">
        <w:rPr>
          <w:b/>
          <w:bCs/>
          <w:sz w:val="28"/>
          <w:szCs w:val="28"/>
          <w:lang w:eastAsia="uk-UA"/>
        </w:rPr>
        <w:t>Публічний паспорт активу (майна):</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найменування банку;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короткий опис боржника (без зазначення найменування/прізвища, ім'я та по батькові, місцезнаходження/місця проживання, фінансового стану, крім стадії банкрутства або санації);</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основні дані за активом;</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стан претензійно-позовної роботи та роботи по стягненню заборгованості;</w:t>
      </w:r>
    </w:p>
    <w:p w:rsidR="0029368C" w:rsidRPr="0029368C" w:rsidRDefault="0029368C" w:rsidP="0029368C">
      <w:pPr>
        <w:suppressAutoHyphens w:val="0"/>
        <w:ind w:firstLine="708"/>
        <w:jc w:val="both"/>
        <w:rPr>
          <w:sz w:val="28"/>
          <w:szCs w:val="28"/>
          <w:lang w:eastAsia="uk-UA"/>
        </w:rPr>
      </w:pPr>
      <w:r w:rsidRPr="0029368C">
        <w:rPr>
          <w:sz w:val="28"/>
          <w:szCs w:val="28"/>
          <w:lang w:eastAsia="uk-UA"/>
        </w:rPr>
        <w:lastRenderedPageBreak/>
        <w:t>інформація щодо забезпечення за активом, у тому числі опис забезпечення (без зазначення найменування/прізвища, ім'я та по батькові, місцезнаходження/місця проживання, фінансового стану, крім стадії банкрутства або санації);</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інформація про наявність поручителів, у тому числі майнових поручителів;</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інші чинники, що впливають на якість активу (його забезпечення), у тому числі місце надання кредиту/місце проживання поручителя/місцезнаходження предмета застави.</w:t>
      </w:r>
    </w:p>
    <w:p w:rsidR="0029368C" w:rsidRDefault="0029368C">
      <w:pPr>
        <w:suppressAutoHyphens w:val="0"/>
      </w:pPr>
      <w:r>
        <w:br w:type="page"/>
      </w:r>
    </w:p>
    <w:p w:rsidR="0029368C" w:rsidRPr="0029368C" w:rsidRDefault="0029368C" w:rsidP="0029368C">
      <w:pPr>
        <w:keepNext/>
        <w:ind w:left="5812"/>
        <w:outlineLvl w:val="2"/>
        <w:rPr>
          <w:bCs/>
          <w:sz w:val="28"/>
          <w:szCs w:val="28"/>
        </w:rPr>
      </w:pPr>
      <w:r w:rsidRPr="0029368C">
        <w:rPr>
          <w:bCs/>
          <w:sz w:val="28"/>
          <w:szCs w:val="28"/>
        </w:rPr>
        <w:lastRenderedPageBreak/>
        <w:t>Додаток 2</w:t>
      </w:r>
    </w:p>
    <w:p w:rsidR="0029368C" w:rsidRPr="0029368C" w:rsidRDefault="0029368C" w:rsidP="0029368C">
      <w:pPr>
        <w:keepNext/>
        <w:ind w:left="5812"/>
        <w:outlineLvl w:val="2"/>
        <w:rPr>
          <w:bCs/>
          <w:sz w:val="28"/>
          <w:szCs w:val="28"/>
        </w:rPr>
      </w:pPr>
      <w:r w:rsidRPr="0029368C">
        <w:rPr>
          <w:bCs/>
          <w:sz w:val="28"/>
          <w:szCs w:val="28"/>
        </w:rPr>
        <w:t>до Положення щодо організації продажу активів (майна) банків, що ліквідуються</w:t>
      </w:r>
    </w:p>
    <w:p w:rsidR="0029368C" w:rsidRPr="0029368C" w:rsidRDefault="0029368C" w:rsidP="0029368C">
      <w:pPr>
        <w:keepNext/>
        <w:ind w:left="5812"/>
        <w:outlineLvl w:val="2"/>
        <w:rPr>
          <w:bCs/>
          <w:sz w:val="28"/>
          <w:szCs w:val="28"/>
        </w:rPr>
      </w:pPr>
      <w:r w:rsidRPr="0029368C">
        <w:rPr>
          <w:bCs/>
          <w:sz w:val="28"/>
          <w:szCs w:val="28"/>
        </w:rPr>
        <w:t>(пункт 1 розділу V)</w:t>
      </w:r>
    </w:p>
    <w:p w:rsidR="0029368C" w:rsidRPr="0029368C" w:rsidRDefault="0029368C" w:rsidP="0029368C">
      <w:pPr>
        <w:ind w:left="4820"/>
        <w:jc w:val="both"/>
        <w:rPr>
          <w:sz w:val="28"/>
          <w:szCs w:val="28"/>
        </w:rPr>
      </w:pPr>
    </w:p>
    <w:p w:rsidR="0029368C" w:rsidRPr="0029368C" w:rsidRDefault="0029368C" w:rsidP="0029368C">
      <w:pPr>
        <w:ind w:left="4820"/>
        <w:jc w:val="both"/>
        <w:rPr>
          <w:sz w:val="28"/>
          <w:szCs w:val="28"/>
        </w:rPr>
      </w:pPr>
    </w:p>
    <w:p w:rsidR="0029368C" w:rsidRPr="0029368C" w:rsidRDefault="0029368C" w:rsidP="0029368C">
      <w:pPr>
        <w:ind w:left="4820"/>
        <w:jc w:val="both"/>
        <w:rPr>
          <w:sz w:val="28"/>
          <w:szCs w:val="28"/>
        </w:rPr>
      </w:pPr>
    </w:p>
    <w:p w:rsidR="0029368C" w:rsidRPr="0029368C" w:rsidRDefault="0029368C" w:rsidP="0029368C">
      <w:pPr>
        <w:keepNext/>
        <w:jc w:val="center"/>
        <w:outlineLvl w:val="2"/>
        <w:rPr>
          <w:b/>
          <w:bCs/>
          <w:sz w:val="28"/>
          <w:szCs w:val="28"/>
        </w:rPr>
      </w:pPr>
      <w:r w:rsidRPr="0029368C">
        <w:rPr>
          <w:b/>
          <w:bCs/>
          <w:sz w:val="28"/>
          <w:szCs w:val="28"/>
        </w:rPr>
        <w:t>Права вимоги юридичних осіб – портфель активів (кредити та дебіторська заборгованість)</w:t>
      </w:r>
    </w:p>
    <w:p w:rsidR="0029368C" w:rsidRPr="0029368C" w:rsidRDefault="0029368C" w:rsidP="0029368C">
      <w:pPr>
        <w:ind w:firstLine="708"/>
        <w:jc w:val="both"/>
        <w:rPr>
          <w:b/>
          <w:bCs/>
          <w:sz w:val="28"/>
          <w:szCs w:val="28"/>
        </w:rPr>
      </w:pPr>
    </w:p>
    <w:p w:rsidR="0029368C" w:rsidRPr="0029368C" w:rsidRDefault="0029368C" w:rsidP="0029368C">
      <w:pPr>
        <w:ind w:firstLine="708"/>
        <w:jc w:val="both"/>
        <w:rPr>
          <w:sz w:val="28"/>
          <w:szCs w:val="28"/>
        </w:rPr>
      </w:pPr>
      <w:r w:rsidRPr="0029368C">
        <w:rPr>
          <w:b/>
          <w:bCs/>
          <w:sz w:val="28"/>
          <w:szCs w:val="28"/>
        </w:rPr>
        <w:t>Внутрішній та публічний паспорт активу (майна):</w:t>
      </w:r>
    </w:p>
    <w:p w:rsidR="0029368C" w:rsidRPr="0029368C" w:rsidRDefault="0029368C" w:rsidP="0029368C">
      <w:pPr>
        <w:ind w:firstLine="708"/>
        <w:jc w:val="both"/>
        <w:rPr>
          <w:sz w:val="28"/>
          <w:szCs w:val="28"/>
        </w:rPr>
      </w:pPr>
      <w:r w:rsidRPr="0029368C">
        <w:rPr>
          <w:sz w:val="28"/>
          <w:szCs w:val="28"/>
        </w:rPr>
        <w:t>найменування банку;</w:t>
      </w:r>
    </w:p>
    <w:p w:rsidR="0029368C" w:rsidRPr="0029368C" w:rsidRDefault="0029368C" w:rsidP="0029368C">
      <w:pPr>
        <w:ind w:firstLine="708"/>
        <w:jc w:val="both"/>
        <w:rPr>
          <w:sz w:val="28"/>
          <w:szCs w:val="28"/>
        </w:rPr>
      </w:pPr>
      <w:r w:rsidRPr="0029368C">
        <w:rPr>
          <w:sz w:val="28"/>
          <w:szCs w:val="28"/>
        </w:rPr>
        <w:t>найменування боржника;</w:t>
      </w:r>
    </w:p>
    <w:p w:rsidR="0029368C" w:rsidRPr="0029368C" w:rsidRDefault="0029368C" w:rsidP="0029368C">
      <w:pPr>
        <w:ind w:firstLine="708"/>
        <w:jc w:val="both"/>
        <w:rPr>
          <w:sz w:val="28"/>
          <w:szCs w:val="28"/>
        </w:rPr>
      </w:pPr>
      <w:r w:rsidRPr="0029368C">
        <w:rPr>
          <w:sz w:val="28"/>
          <w:szCs w:val="28"/>
        </w:rPr>
        <w:t>опис боржника;</w:t>
      </w:r>
    </w:p>
    <w:p w:rsidR="0029368C" w:rsidRPr="0029368C" w:rsidRDefault="0029368C" w:rsidP="0029368C">
      <w:pPr>
        <w:ind w:firstLine="708"/>
        <w:jc w:val="both"/>
        <w:rPr>
          <w:sz w:val="28"/>
          <w:szCs w:val="28"/>
        </w:rPr>
      </w:pPr>
      <w:r w:rsidRPr="0029368C">
        <w:rPr>
          <w:sz w:val="28"/>
          <w:szCs w:val="28"/>
        </w:rPr>
        <w:t>опис активу;</w:t>
      </w:r>
    </w:p>
    <w:p w:rsidR="0029368C" w:rsidRPr="0029368C" w:rsidRDefault="0029368C" w:rsidP="0029368C">
      <w:pPr>
        <w:ind w:firstLine="708"/>
        <w:jc w:val="both"/>
        <w:rPr>
          <w:sz w:val="28"/>
          <w:szCs w:val="28"/>
        </w:rPr>
      </w:pPr>
      <w:r w:rsidRPr="0029368C">
        <w:rPr>
          <w:sz w:val="28"/>
          <w:szCs w:val="28"/>
        </w:rPr>
        <w:t>опис майна, переданого в забезпечення;</w:t>
      </w:r>
    </w:p>
    <w:p w:rsidR="0029368C" w:rsidRPr="0029368C" w:rsidRDefault="0029368C" w:rsidP="0029368C">
      <w:pPr>
        <w:ind w:firstLine="708"/>
        <w:jc w:val="both"/>
        <w:rPr>
          <w:sz w:val="28"/>
          <w:szCs w:val="28"/>
        </w:rPr>
      </w:pPr>
      <w:r w:rsidRPr="0029368C">
        <w:rPr>
          <w:sz w:val="28"/>
          <w:szCs w:val="28"/>
        </w:rPr>
        <w:t>пропозиція МКУА банку щодо вартості активу;</w:t>
      </w:r>
    </w:p>
    <w:p w:rsidR="0029368C" w:rsidRPr="0029368C" w:rsidRDefault="0029368C" w:rsidP="0029368C">
      <w:pPr>
        <w:ind w:firstLine="708"/>
        <w:jc w:val="both"/>
        <w:rPr>
          <w:sz w:val="28"/>
          <w:szCs w:val="28"/>
        </w:rPr>
      </w:pPr>
      <w:r w:rsidRPr="0029368C">
        <w:rPr>
          <w:sz w:val="28"/>
          <w:szCs w:val="28"/>
        </w:rPr>
        <w:t>обґрунтування банку щодо складу та наповнення портфеля (спільні ознаки, інше);</w:t>
      </w:r>
    </w:p>
    <w:p w:rsidR="0029368C" w:rsidRPr="0029368C" w:rsidRDefault="0029368C" w:rsidP="0029368C">
      <w:pPr>
        <w:ind w:firstLine="708"/>
        <w:jc w:val="both"/>
        <w:rPr>
          <w:sz w:val="28"/>
          <w:szCs w:val="28"/>
        </w:rPr>
      </w:pPr>
      <w:r w:rsidRPr="0029368C">
        <w:rPr>
          <w:sz w:val="28"/>
          <w:szCs w:val="28"/>
        </w:rPr>
        <w:t>інша інформація.</w:t>
      </w:r>
    </w:p>
    <w:p w:rsidR="0029368C" w:rsidRPr="0029368C" w:rsidRDefault="0029368C" w:rsidP="0029368C">
      <w:pPr>
        <w:suppressAutoHyphens w:val="0"/>
        <w:rPr>
          <w:lang w:eastAsia="uk-UA"/>
        </w:rPr>
      </w:pPr>
    </w:p>
    <w:p w:rsidR="0029368C" w:rsidRDefault="0029368C">
      <w:pPr>
        <w:suppressAutoHyphens w:val="0"/>
      </w:pPr>
      <w:r>
        <w:br w:type="page"/>
      </w:r>
    </w:p>
    <w:p w:rsidR="0029368C" w:rsidRPr="0029368C" w:rsidRDefault="0029368C" w:rsidP="0029368C">
      <w:pPr>
        <w:suppressAutoHyphens w:val="0"/>
        <w:ind w:left="4820"/>
        <w:rPr>
          <w:sz w:val="28"/>
          <w:szCs w:val="28"/>
          <w:lang w:eastAsia="uk-UA"/>
        </w:rPr>
      </w:pPr>
      <w:r w:rsidRPr="0029368C">
        <w:rPr>
          <w:sz w:val="28"/>
          <w:szCs w:val="28"/>
          <w:lang w:eastAsia="uk-UA"/>
        </w:rPr>
        <w:lastRenderedPageBreak/>
        <w:t>Додаток 10</w:t>
      </w:r>
    </w:p>
    <w:p w:rsidR="0029368C" w:rsidRPr="0029368C" w:rsidRDefault="0029368C" w:rsidP="0029368C">
      <w:pPr>
        <w:suppressAutoHyphens w:val="0"/>
        <w:ind w:left="4820"/>
        <w:rPr>
          <w:sz w:val="28"/>
          <w:szCs w:val="28"/>
          <w:lang w:eastAsia="uk-UA"/>
        </w:rPr>
      </w:pPr>
      <w:r w:rsidRPr="0029368C">
        <w:rPr>
          <w:sz w:val="28"/>
          <w:szCs w:val="28"/>
          <w:lang w:eastAsia="uk-UA"/>
        </w:rPr>
        <w:t>до Положення щодо організації продажу активів (майна) банків, що ліквідуються</w:t>
      </w:r>
    </w:p>
    <w:p w:rsidR="0029368C" w:rsidRPr="0029368C" w:rsidRDefault="0029368C" w:rsidP="0029368C">
      <w:pPr>
        <w:suppressAutoHyphens w:val="0"/>
        <w:ind w:left="4820"/>
        <w:rPr>
          <w:sz w:val="28"/>
          <w:szCs w:val="28"/>
          <w:lang w:eastAsia="uk-UA"/>
        </w:rPr>
      </w:pPr>
      <w:r w:rsidRPr="0029368C">
        <w:rPr>
          <w:sz w:val="28"/>
          <w:szCs w:val="28"/>
          <w:lang w:eastAsia="uk-UA"/>
        </w:rPr>
        <w:t>(пункт 1 розділу V)</w:t>
      </w:r>
    </w:p>
    <w:p w:rsidR="0029368C" w:rsidRPr="0029368C" w:rsidRDefault="0029368C" w:rsidP="0029368C">
      <w:pPr>
        <w:suppressAutoHyphens w:val="0"/>
        <w:jc w:val="both"/>
        <w:rPr>
          <w:sz w:val="28"/>
          <w:szCs w:val="28"/>
          <w:lang w:eastAsia="uk-UA"/>
        </w:rPr>
      </w:pPr>
    </w:p>
    <w:p w:rsidR="0029368C" w:rsidRPr="0029368C" w:rsidRDefault="0029368C" w:rsidP="0029368C">
      <w:pPr>
        <w:suppressAutoHyphens w:val="0"/>
        <w:jc w:val="center"/>
        <w:outlineLvl w:val="2"/>
        <w:rPr>
          <w:b/>
          <w:bCs/>
          <w:sz w:val="28"/>
          <w:szCs w:val="28"/>
          <w:lang w:eastAsia="uk-UA"/>
        </w:rPr>
      </w:pPr>
    </w:p>
    <w:p w:rsidR="0029368C" w:rsidRPr="0029368C" w:rsidRDefault="0029368C" w:rsidP="0029368C">
      <w:pPr>
        <w:suppressAutoHyphens w:val="0"/>
        <w:jc w:val="center"/>
        <w:outlineLvl w:val="2"/>
        <w:rPr>
          <w:b/>
          <w:bCs/>
          <w:sz w:val="28"/>
          <w:szCs w:val="28"/>
          <w:lang w:eastAsia="uk-UA"/>
        </w:rPr>
      </w:pPr>
    </w:p>
    <w:p w:rsidR="0029368C" w:rsidRPr="0029368C" w:rsidRDefault="0029368C" w:rsidP="0029368C">
      <w:pPr>
        <w:suppressAutoHyphens w:val="0"/>
        <w:jc w:val="center"/>
        <w:outlineLvl w:val="2"/>
        <w:rPr>
          <w:b/>
          <w:bCs/>
          <w:sz w:val="28"/>
          <w:szCs w:val="28"/>
          <w:lang w:eastAsia="uk-UA"/>
        </w:rPr>
      </w:pPr>
      <w:r w:rsidRPr="0029368C">
        <w:rPr>
          <w:b/>
          <w:bCs/>
          <w:sz w:val="28"/>
          <w:szCs w:val="28"/>
          <w:lang w:eastAsia="uk-UA"/>
        </w:rPr>
        <w:t>Паспорт відкритих торгів (аукціону):</w:t>
      </w:r>
    </w:p>
    <w:p w:rsidR="0029368C" w:rsidRPr="0029368C" w:rsidRDefault="0029368C" w:rsidP="0029368C">
      <w:pPr>
        <w:suppressAutoHyphens w:val="0"/>
        <w:ind w:firstLine="708"/>
        <w:jc w:val="both"/>
        <w:rPr>
          <w:sz w:val="28"/>
          <w:szCs w:val="28"/>
          <w:lang w:eastAsia="uk-UA"/>
        </w:rPr>
      </w:pPr>
    </w:p>
    <w:p w:rsidR="0029368C" w:rsidRPr="0029368C" w:rsidRDefault="0029368C" w:rsidP="0029368C">
      <w:pPr>
        <w:suppressAutoHyphens w:val="0"/>
        <w:ind w:firstLine="708"/>
        <w:jc w:val="both"/>
        <w:rPr>
          <w:sz w:val="28"/>
          <w:szCs w:val="28"/>
          <w:lang w:eastAsia="uk-UA"/>
        </w:rPr>
      </w:pPr>
      <w:r w:rsidRPr="0029368C">
        <w:rPr>
          <w:sz w:val="28"/>
          <w:szCs w:val="28"/>
          <w:lang w:eastAsia="uk-UA"/>
        </w:rPr>
        <w:t>організатор відкритих торгів (аукціону);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 xml:space="preserve">місцезнаходження та посилання в мережі Інтернет на </w:t>
      </w:r>
      <w:proofErr w:type="spellStart"/>
      <w:r w:rsidRPr="0029368C">
        <w:rPr>
          <w:sz w:val="28"/>
          <w:szCs w:val="28"/>
          <w:lang w:eastAsia="uk-UA"/>
        </w:rPr>
        <w:t>веб-сторінку</w:t>
      </w:r>
      <w:proofErr w:type="spellEnd"/>
      <w:r w:rsidRPr="0029368C">
        <w:rPr>
          <w:sz w:val="28"/>
          <w:szCs w:val="28"/>
          <w:lang w:eastAsia="uk-UA"/>
        </w:rPr>
        <w:t xml:space="preserve"> організатора торгів, номер телефону, час роботи;</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початкова ціна реалізації/вартість реалізації;</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номери біржових лотів (номер, під яким буде виставлений актив на продаж);</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умови відкритих торгів (аукціону):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розмір реєстраційного внеску;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розмір гарантійного внеску;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склад лота;</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крок аукціону;</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кінцевий термін прийняття заяв про участь у відкритих торгах (аукціоні);</w:t>
      </w:r>
    </w:p>
    <w:p w:rsidR="0029368C" w:rsidRPr="0029368C" w:rsidRDefault="0029368C" w:rsidP="0029368C">
      <w:pPr>
        <w:suppressAutoHyphens w:val="0"/>
        <w:ind w:firstLine="708"/>
        <w:jc w:val="both"/>
        <w:rPr>
          <w:sz w:val="28"/>
          <w:szCs w:val="28"/>
          <w:lang w:eastAsia="uk-UA"/>
        </w:rPr>
      </w:pPr>
      <w:r w:rsidRPr="0029368C">
        <w:rPr>
          <w:sz w:val="28"/>
          <w:szCs w:val="28"/>
          <w:lang w:eastAsia="uk-UA"/>
        </w:rPr>
        <w:t>порядок ознайомлення з активом/контактна особа від банку з питань ознайомлення з майном.</w:t>
      </w:r>
    </w:p>
    <w:p w:rsidR="0029368C" w:rsidRPr="0029368C" w:rsidRDefault="0029368C" w:rsidP="0029368C">
      <w:pPr>
        <w:suppressAutoHyphens w:val="0"/>
        <w:rPr>
          <w:lang w:eastAsia="uk-UA"/>
        </w:rPr>
      </w:pPr>
    </w:p>
    <w:p w:rsidR="0029368C" w:rsidRDefault="0029368C">
      <w:pPr>
        <w:suppressAutoHyphens w:val="0"/>
      </w:pPr>
      <w:r>
        <w:br w:type="page"/>
      </w:r>
    </w:p>
    <w:p w:rsidR="0029368C" w:rsidRPr="00EE08EF" w:rsidRDefault="0029368C" w:rsidP="0029368C">
      <w:pPr>
        <w:pStyle w:val="3"/>
        <w:spacing w:before="0" w:after="0"/>
        <w:ind w:left="5812"/>
        <w:rPr>
          <w:rFonts w:ascii="Times New Roman" w:hAnsi="Times New Roman"/>
          <w:b w:val="0"/>
          <w:sz w:val="28"/>
          <w:szCs w:val="28"/>
        </w:rPr>
      </w:pPr>
      <w:r w:rsidRPr="00EE08EF">
        <w:rPr>
          <w:rFonts w:ascii="Times New Roman" w:hAnsi="Times New Roman"/>
          <w:b w:val="0"/>
          <w:sz w:val="28"/>
          <w:szCs w:val="28"/>
        </w:rPr>
        <w:lastRenderedPageBreak/>
        <w:t>Додаток 1</w:t>
      </w:r>
      <w:r>
        <w:rPr>
          <w:rFonts w:ascii="Times New Roman" w:hAnsi="Times New Roman"/>
          <w:b w:val="0"/>
          <w:sz w:val="28"/>
          <w:szCs w:val="28"/>
        </w:rPr>
        <w:t>1</w:t>
      </w:r>
    </w:p>
    <w:p w:rsidR="0029368C" w:rsidRPr="00EE08EF" w:rsidRDefault="0029368C" w:rsidP="0029368C">
      <w:pPr>
        <w:pStyle w:val="3"/>
        <w:spacing w:before="0" w:after="0"/>
        <w:ind w:left="5812"/>
        <w:rPr>
          <w:rFonts w:ascii="Times New Roman" w:hAnsi="Times New Roman"/>
          <w:b w:val="0"/>
          <w:sz w:val="28"/>
          <w:szCs w:val="28"/>
        </w:rPr>
      </w:pPr>
      <w:r w:rsidRPr="00EE08EF">
        <w:rPr>
          <w:rFonts w:ascii="Times New Roman" w:hAnsi="Times New Roman"/>
          <w:b w:val="0"/>
          <w:sz w:val="28"/>
          <w:szCs w:val="28"/>
        </w:rPr>
        <w:t>до Положення щодо організації продажу</w:t>
      </w:r>
      <w:r>
        <w:rPr>
          <w:rFonts w:ascii="Times New Roman" w:hAnsi="Times New Roman"/>
          <w:b w:val="0"/>
          <w:sz w:val="28"/>
          <w:szCs w:val="28"/>
        </w:rPr>
        <w:t xml:space="preserve"> </w:t>
      </w:r>
      <w:r w:rsidRPr="00EE08EF">
        <w:rPr>
          <w:rFonts w:ascii="Times New Roman" w:hAnsi="Times New Roman"/>
          <w:b w:val="0"/>
          <w:sz w:val="28"/>
          <w:szCs w:val="28"/>
        </w:rPr>
        <w:t>активів (майна) банків, що ліквідуються</w:t>
      </w:r>
    </w:p>
    <w:p w:rsidR="0029368C" w:rsidRPr="00EE08EF" w:rsidRDefault="0029368C" w:rsidP="0029368C">
      <w:pPr>
        <w:pStyle w:val="3"/>
        <w:spacing w:before="0" w:after="0"/>
        <w:ind w:left="5812"/>
        <w:rPr>
          <w:rFonts w:ascii="Times New Roman" w:hAnsi="Times New Roman"/>
          <w:b w:val="0"/>
          <w:sz w:val="28"/>
          <w:szCs w:val="28"/>
        </w:rPr>
      </w:pPr>
      <w:r w:rsidRPr="00EE08EF">
        <w:rPr>
          <w:rFonts w:ascii="Times New Roman" w:hAnsi="Times New Roman"/>
          <w:b w:val="0"/>
          <w:sz w:val="28"/>
          <w:szCs w:val="28"/>
        </w:rPr>
        <w:t>(пункт 3 розділу V)</w:t>
      </w:r>
    </w:p>
    <w:p w:rsidR="0029368C" w:rsidRDefault="0029368C" w:rsidP="0029368C">
      <w:pPr>
        <w:jc w:val="center"/>
        <w:rPr>
          <w:b/>
        </w:rPr>
      </w:pPr>
    </w:p>
    <w:p w:rsidR="0029368C" w:rsidRDefault="0029368C" w:rsidP="0029368C">
      <w:pPr>
        <w:jc w:val="center"/>
        <w:rPr>
          <w:b/>
        </w:rPr>
      </w:pPr>
    </w:p>
    <w:p w:rsidR="0029368C" w:rsidRDefault="0029368C" w:rsidP="0029368C">
      <w:pPr>
        <w:jc w:val="center"/>
        <w:rPr>
          <w:b/>
        </w:rPr>
      </w:pPr>
    </w:p>
    <w:p w:rsidR="0029368C" w:rsidRPr="001516EF" w:rsidRDefault="0029368C" w:rsidP="0029368C">
      <w:pPr>
        <w:jc w:val="center"/>
        <w:rPr>
          <w:b/>
        </w:rPr>
      </w:pPr>
    </w:p>
    <w:p w:rsidR="0029368C" w:rsidRPr="002668E2" w:rsidRDefault="0029368C" w:rsidP="0029368C">
      <w:pPr>
        <w:jc w:val="center"/>
        <w:rPr>
          <w:b/>
          <w:sz w:val="28"/>
          <w:szCs w:val="28"/>
        </w:rPr>
      </w:pPr>
      <w:r w:rsidRPr="00EA57E3">
        <w:rPr>
          <w:b/>
          <w:sz w:val="28"/>
          <w:szCs w:val="28"/>
        </w:rPr>
        <w:t>Реєстр заявок про зацікавленість у придбанні активу (майна)</w:t>
      </w:r>
    </w:p>
    <w:p w:rsidR="0029368C" w:rsidRPr="008A69FD" w:rsidRDefault="0029368C" w:rsidP="0029368C">
      <w:pPr>
        <w:rPr>
          <w:sz w:val="20"/>
          <w:szCs w:val="20"/>
        </w:rPr>
      </w:pPr>
    </w:p>
    <w:p w:rsidR="0029368C" w:rsidRPr="008A69FD" w:rsidRDefault="0029368C" w:rsidP="0029368C">
      <w:pPr>
        <w:rPr>
          <w:sz w:val="28"/>
          <w:szCs w:val="28"/>
        </w:rPr>
      </w:pPr>
      <w:r>
        <w:rPr>
          <w:sz w:val="28"/>
          <w:szCs w:val="28"/>
        </w:rPr>
        <w:tab/>
      </w:r>
      <w:r w:rsidRPr="008A69FD">
        <w:rPr>
          <w:sz w:val="28"/>
          <w:szCs w:val="28"/>
        </w:rPr>
        <w:t>На</w:t>
      </w:r>
      <w:r>
        <w:rPr>
          <w:sz w:val="28"/>
          <w:szCs w:val="28"/>
        </w:rPr>
        <w:t>йменування</w:t>
      </w:r>
      <w:r w:rsidRPr="008A69FD">
        <w:rPr>
          <w:sz w:val="28"/>
          <w:szCs w:val="28"/>
        </w:rPr>
        <w:t xml:space="preserve"> банку, що ліквідується</w:t>
      </w:r>
      <w:r>
        <w:rPr>
          <w:sz w:val="28"/>
          <w:szCs w:val="28"/>
        </w:rPr>
        <w:t>.</w:t>
      </w:r>
    </w:p>
    <w:p w:rsidR="0029368C" w:rsidRPr="008A69FD" w:rsidRDefault="0029368C" w:rsidP="0029368C">
      <w:pPr>
        <w:rPr>
          <w:sz w:val="28"/>
          <w:szCs w:val="28"/>
        </w:rPr>
      </w:pPr>
      <w:r>
        <w:rPr>
          <w:sz w:val="28"/>
          <w:szCs w:val="28"/>
        </w:rPr>
        <w:tab/>
      </w:r>
      <w:r w:rsidRPr="008A69FD">
        <w:rPr>
          <w:sz w:val="28"/>
          <w:szCs w:val="28"/>
        </w:rPr>
        <w:t>Номер та назва лот</w:t>
      </w:r>
      <w:r>
        <w:rPr>
          <w:sz w:val="28"/>
          <w:szCs w:val="28"/>
        </w:rPr>
        <w:t>а.</w:t>
      </w:r>
    </w:p>
    <w:p w:rsidR="0029368C" w:rsidRPr="008A69FD" w:rsidRDefault="0029368C" w:rsidP="0029368C">
      <w:pPr>
        <w:rPr>
          <w:sz w:val="28"/>
          <w:szCs w:val="28"/>
        </w:rPr>
      </w:pPr>
      <w:r>
        <w:rPr>
          <w:sz w:val="28"/>
          <w:szCs w:val="28"/>
        </w:rPr>
        <w:tab/>
      </w:r>
      <w:r w:rsidRPr="008A69FD">
        <w:rPr>
          <w:sz w:val="28"/>
          <w:szCs w:val="28"/>
        </w:rPr>
        <w:t>Організатор відкритих торгів (аукціону)</w:t>
      </w:r>
      <w:r>
        <w:rPr>
          <w:sz w:val="28"/>
          <w:szCs w:val="28"/>
        </w:rPr>
        <w:t>.</w:t>
      </w:r>
    </w:p>
    <w:p w:rsidR="0029368C" w:rsidRPr="008A69FD" w:rsidRDefault="0029368C" w:rsidP="0029368C">
      <w:pPr>
        <w:rPr>
          <w:sz w:val="28"/>
          <w:szCs w:val="28"/>
        </w:rPr>
      </w:pPr>
      <w:r>
        <w:rPr>
          <w:sz w:val="28"/>
          <w:szCs w:val="28"/>
        </w:rPr>
        <w:tab/>
      </w:r>
      <w:r w:rsidRPr="008A69FD">
        <w:rPr>
          <w:sz w:val="28"/>
          <w:szCs w:val="28"/>
        </w:rPr>
        <w:t>Дата та час проведення відкритих торгів (аукціону)</w:t>
      </w:r>
      <w:r>
        <w:rPr>
          <w:sz w:val="28"/>
          <w:szCs w:val="28"/>
        </w:rPr>
        <w:t>.</w:t>
      </w:r>
    </w:p>
    <w:p w:rsidR="0029368C" w:rsidRPr="008A69FD" w:rsidRDefault="0029368C" w:rsidP="0029368C">
      <w:pPr>
        <w:rPr>
          <w:sz w:val="28"/>
          <w:szCs w:val="28"/>
        </w:rPr>
      </w:pPr>
      <w:r>
        <w:rPr>
          <w:sz w:val="28"/>
          <w:szCs w:val="28"/>
        </w:rPr>
        <w:tab/>
      </w:r>
      <w:r w:rsidRPr="008A69FD">
        <w:rPr>
          <w:sz w:val="28"/>
          <w:szCs w:val="28"/>
        </w:rPr>
        <w:t>Кінцевий строк прийому заяв на участь у відкритих торгах (аукціоні)</w:t>
      </w:r>
      <w:r>
        <w:rPr>
          <w:sz w:val="28"/>
          <w:szCs w:val="28"/>
        </w:rPr>
        <w:t>.</w:t>
      </w:r>
    </w:p>
    <w:p w:rsidR="0029368C" w:rsidRPr="001516EF" w:rsidRDefault="0029368C" w:rsidP="0029368C">
      <w:pPr>
        <w:pStyle w:val="3"/>
        <w:spacing w:before="0" w:after="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3119"/>
        <w:gridCol w:w="2551"/>
        <w:gridCol w:w="1701"/>
      </w:tblGrid>
      <w:tr w:rsidR="0029368C" w:rsidRPr="008A69FD" w:rsidTr="00CC6F6D">
        <w:tc>
          <w:tcPr>
            <w:tcW w:w="709" w:type="dxa"/>
            <w:vAlign w:val="center"/>
          </w:tcPr>
          <w:p w:rsidR="0029368C" w:rsidRPr="008A69FD" w:rsidRDefault="0029368C" w:rsidP="00CC6F6D">
            <w:pPr>
              <w:jc w:val="center"/>
              <w:rPr>
                <w:sz w:val="28"/>
                <w:szCs w:val="28"/>
              </w:rPr>
            </w:pPr>
            <w:r w:rsidRPr="008A69FD">
              <w:rPr>
                <w:sz w:val="28"/>
                <w:szCs w:val="28"/>
              </w:rPr>
              <w:t>№ з/п</w:t>
            </w:r>
          </w:p>
        </w:tc>
        <w:tc>
          <w:tcPr>
            <w:tcW w:w="1559" w:type="dxa"/>
            <w:vAlign w:val="center"/>
          </w:tcPr>
          <w:p w:rsidR="0029368C" w:rsidRPr="008A69FD" w:rsidRDefault="0029368C" w:rsidP="00CC6F6D">
            <w:pPr>
              <w:jc w:val="center"/>
              <w:rPr>
                <w:sz w:val="28"/>
                <w:szCs w:val="28"/>
              </w:rPr>
            </w:pPr>
            <w:r w:rsidRPr="008A69FD">
              <w:rPr>
                <w:sz w:val="28"/>
                <w:szCs w:val="28"/>
              </w:rPr>
              <w:t>Дата реєстрації</w:t>
            </w:r>
          </w:p>
        </w:tc>
        <w:tc>
          <w:tcPr>
            <w:tcW w:w="3119" w:type="dxa"/>
            <w:vAlign w:val="center"/>
          </w:tcPr>
          <w:p w:rsidR="0029368C" w:rsidRPr="008A69FD" w:rsidRDefault="0029368C" w:rsidP="00CC6F6D">
            <w:pPr>
              <w:jc w:val="center"/>
              <w:rPr>
                <w:sz w:val="28"/>
                <w:szCs w:val="28"/>
              </w:rPr>
            </w:pPr>
            <w:r w:rsidRPr="008A69FD">
              <w:rPr>
                <w:sz w:val="28"/>
                <w:szCs w:val="28"/>
              </w:rPr>
              <w:t>Найменування юридичної особи</w:t>
            </w:r>
            <w:r w:rsidRPr="008A69FD">
              <w:rPr>
                <w:sz w:val="28"/>
                <w:szCs w:val="28"/>
              </w:rPr>
              <w:br/>
              <w:t>(П.</w:t>
            </w:r>
            <w:r>
              <w:rPr>
                <w:sz w:val="28"/>
                <w:szCs w:val="28"/>
              </w:rPr>
              <w:t xml:space="preserve"> </w:t>
            </w:r>
            <w:r w:rsidRPr="008A69FD">
              <w:rPr>
                <w:sz w:val="28"/>
                <w:szCs w:val="28"/>
              </w:rPr>
              <w:t>І.</w:t>
            </w:r>
            <w:r>
              <w:rPr>
                <w:sz w:val="28"/>
                <w:szCs w:val="28"/>
              </w:rPr>
              <w:t xml:space="preserve"> </w:t>
            </w:r>
            <w:r w:rsidRPr="008A69FD">
              <w:rPr>
                <w:sz w:val="28"/>
                <w:szCs w:val="28"/>
              </w:rPr>
              <w:t>Б. фізичної особи)</w:t>
            </w:r>
          </w:p>
        </w:tc>
        <w:tc>
          <w:tcPr>
            <w:tcW w:w="2551" w:type="dxa"/>
            <w:vAlign w:val="center"/>
          </w:tcPr>
          <w:p w:rsidR="0029368C" w:rsidRPr="008A69FD" w:rsidRDefault="0029368C" w:rsidP="00CC6F6D">
            <w:pPr>
              <w:jc w:val="center"/>
              <w:rPr>
                <w:sz w:val="28"/>
                <w:szCs w:val="28"/>
              </w:rPr>
            </w:pPr>
            <w:r w:rsidRPr="008A69FD">
              <w:rPr>
                <w:sz w:val="28"/>
                <w:szCs w:val="28"/>
              </w:rPr>
              <w:t>П.</w:t>
            </w:r>
            <w:r>
              <w:rPr>
                <w:sz w:val="28"/>
                <w:szCs w:val="28"/>
              </w:rPr>
              <w:t xml:space="preserve"> </w:t>
            </w:r>
            <w:r w:rsidRPr="008A69FD">
              <w:rPr>
                <w:sz w:val="28"/>
                <w:szCs w:val="28"/>
              </w:rPr>
              <w:t>І.</w:t>
            </w:r>
            <w:r>
              <w:rPr>
                <w:sz w:val="28"/>
                <w:szCs w:val="28"/>
              </w:rPr>
              <w:t xml:space="preserve"> </w:t>
            </w:r>
            <w:r w:rsidRPr="008A69FD">
              <w:rPr>
                <w:sz w:val="28"/>
                <w:szCs w:val="28"/>
              </w:rPr>
              <w:t>Б. представника юридичної особи</w:t>
            </w:r>
          </w:p>
        </w:tc>
        <w:tc>
          <w:tcPr>
            <w:tcW w:w="1701" w:type="dxa"/>
            <w:vAlign w:val="center"/>
          </w:tcPr>
          <w:p w:rsidR="0029368C" w:rsidRPr="008A69FD" w:rsidRDefault="0029368C" w:rsidP="00CC6F6D">
            <w:pPr>
              <w:jc w:val="center"/>
              <w:rPr>
                <w:sz w:val="28"/>
                <w:szCs w:val="28"/>
              </w:rPr>
            </w:pPr>
            <w:r w:rsidRPr="008A69FD">
              <w:rPr>
                <w:sz w:val="28"/>
                <w:szCs w:val="28"/>
              </w:rPr>
              <w:t>Контактні дані</w:t>
            </w:r>
          </w:p>
        </w:tc>
      </w:tr>
      <w:tr w:rsidR="0029368C" w:rsidRPr="008A69FD" w:rsidTr="00CC6F6D">
        <w:tc>
          <w:tcPr>
            <w:tcW w:w="709" w:type="dxa"/>
          </w:tcPr>
          <w:p w:rsidR="0029368C" w:rsidRPr="008A69FD" w:rsidRDefault="0029368C" w:rsidP="00CC6F6D">
            <w:pPr>
              <w:rPr>
                <w:sz w:val="28"/>
                <w:szCs w:val="28"/>
              </w:rPr>
            </w:pPr>
          </w:p>
        </w:tc>
        <w:tc>
          <w:tcPr>
            <w:tcW w:w="1559" w:type="dxa"/>
          </w:tcPr>
          <w:p w:rsidR="0029368C" w:rsidRPr="008A69FD" w:rsidRDefault="0029368C" w:rsidP="00CC6F6D">
            <w:pPr>
              <w:rPr>
                <w:sz w:val="28"/>
                <w:szCs w:val="28"/>
              </w:rPr>
            </w:pPr>
          </w:p>
        </w:tc>
        <w:tc>
          <w:tcPr>
            <w:tcW w:w="3119" w:type="dxa"/>
          </w:tcPr>
          <w:p w:rsidR="0029368C" w:rsidRPr="008A69FD" w:rsidRDefault="0029368C" w:rsidP="00CC6F6D">
            <w:pPr>
              <w:rPr>
                <w:sz w:val="28"/>
                <w:szCs w:val="28"/>
              </w:rPr>
            </w:pPr>
          </w:p>
        </w:tc>
        <w:tc>
          <w:tcPr>
            <w:tcW w:w="2551" w:type="dxa"/>
          </w:tcPr>
          <w:p w:rsidR="0029368C" w:rsidRPr="008A69FD" w:rsidRDefault="0029368C" w:rsidP="00CC6F6D">
            <w:pPr>
              <w:rPr>
                <w:sz w:val="28"/>
                <w:szCs w:val="28"/>
              </w:rPr>
            </w:pPr>
          </w:p>
        </w:tc>
        <w:tc>
          <w:tcPr>
            <w:tcW w:w="1701" w:type="dxa"/>
          </w:tcPr>
          <w:p w:rsidR="0029368C" w:rsidRPr="008A69FD" w:rsidRDefault="0029368C" w:rsidP="00CC6F6D">
            <w:pPr>
              <w:rPr>
                <w:sz w:val="28"/>
                <w:szCs w:val="28"/>
              </w:rPr>
            </w:pPr>
          </w:p>
        </w:tc>
      </w:tr>
    </w:tbl>
    <w:p w:rsidR="0029368C" w:rsidRDefault="0029368C" w:rsidP="0029368C">
      <w:pPr>
        <w:jc w:val="both"/>
        <w:rPr>
          <w:sz w:val="28"/>
          <w:szCs w:val="28"/>
        </w:rPr>
      </w:pPr>
    </w:p>
    <w:p w:rsidR="0029368C" w:rsidRDefault="0029368C" w:rsidP="0029368C"/>
    <w:p w:rsidR="001B3219" w:rsidRDefault="001B3219" w:rsidP="001B3219">
      <w:pPr>
        <w:jc w:val="center"/>
      </w:pPr>
    </w:p>
    <w:sectPr w:rsidR="001B3219" w:rsidSect="00C25951">
      <w:pgSz w:w="11906" w:h="16838"/>
      <w:pgMar w:top="1134" w:right="746" w:bottom="1276" w:left="1701" w:header="5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95" w:rsidRDefault="00B81095">
      <w:r>
        <w:separator/>
      </w:r>
    </w:p>
  </w:endnote>
  <w:endnote w:type="continuationSeparator" w:id="0">
    <w:p w:rsidR="00B81095" w:rsidRDefault="00B81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8F" w:rsidRDefault="00530F15">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95" w:rsidRDefault="00B81095">
      <w:r>
        <w:separator/>
      </w:r>
    </w:p>
  </w:footnote>
  <w:footnote w:type="continuationSeparator" w:id="0">
    <w:p w:rsidR="00B81095" w:rsidRDefault="00B81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D4" w:rsidRPr="00415615" w:rsidRDefault="00D76D97" w:rsidP="00496DAA">
    <w:pPr>
      <w:pStyle w:val="aa"/>
      <w:jc w:val="center"/>
    </w:pPr>
    <w:r>
      <w:fldChar w:fldCharType="begin"/>
    </w:r>
    <w:r w:rsidR="003121EF">
      <w:instrText xml:space="preserve"> PAGE   \* MERGEFORMAT </w:instrText>
    </w:r>
    <w:r>
      <w:fldChar w:fldCharType="separate"/>
    </w:r>
    <w:r w:rsidR="0029368C">
      <w:rPr>
        <w:noProof/>
      </w:rPr>
      <w:t>11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9F663C"/>
    <w:multiLevelType w:val="hybridMultilevel"/>
    <w:tmpl w:val="ACD85AD6"/>
    <w:lvl w:ilvl="0" w:tplc="0386AF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702E6715"/>
    <w:multiLevelType w:val="hybridMultilevel"/>
    <w:tmpl w:val="D1261E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43010"/>
  </w:hdrShapeDefaults>
  <w:footnotePr>
    <w:footnote w:id="-1"/>
    <w:footnote w:id="0"/>
  </w:footnotePr>
  <w:endnotePr>
    <w:endnote w:id="-1"/>
    <w:endnote w:id="0"/>
  </w:endnotePr>
  <w:compat/>
  <w:rsids>
    <w:rsidRoot w:val="00C63145"/>
    <w:rsid w:val="00000C00"/>
    <w:rsid w:val="00001FA2"/>
    <w:rsid w:val="00002546"/>
    <w:rsid w:val="0000758F"/>
    <w:rsid w:val="00007756"/>
    <w:rsid w:val="000237EE"/>
    <w:rsid w:val="00026BFF"/>
    <w:rsid w:val="00027CEB"/>
    <w:rsid w:val="00032A6D"/>
    <w:rsid w:val="00032C85"/>
    <w:rsid w:val="000348E2"/>
    <w:rsid w:val="000370C4"/>
    <w:rsid w:val="000377EB"/>
    <w:rsid w:val="00042522"/>
    <w:rsid w:val="00044649"/>
    <w:rsid w:val="00047F49"/>
    <w:rsid w:val="0005098A"/>
    <w:rsid w:val="00051048"/>
    <w:rsid w:val="0005327B"/>
    <w:rsid w:val="00053EE2"/>
    <w:rsid w:val="00063E33"/>
    <w:rsid w:val="00065197"/>
    <w:rsid w:val="0006787E"/>
    <w:rsid w:val="00070382"/>
    <w:rsid w:val="00075271"/>
    <w:rsid w:val="00077A98"/>
    <w:rsid w:val="0008405F"/>
    <w:rsid w:val="00085744"/>
    <w:rsid w:val="00093BDE"/>
    <w:rsid w:val="00097622"/>
    <w:rsid w:val="000A1686"/>
    <w:rsid w:val="000A70CD"/>
    <w:rsid w:val="000B1A1B"/>
    <w:rsid w:val="000B32B6"/>
    <w:rsid w:val="000B441E"/>
    <w:rsid w:val="000B57DC"/>
    <w:rsid w:val="000B6788"/>
    <w:rsid w:val="000C2C3A"/>
    <w:rsid w:val="000C5909"/>
    <w:rsid w:val="000C592D"/>
    <w:rsid w:val="000D0333"/>
    <w:rsid w:val="000D27E7"/>
    <w:rsid w:val="000D3ED4"/>
    <w:rsid w:val="000D4F66"/>
    <w:rsid w:val="000D59AE"/>
    <w:rsid w:val="000E005B"/>
    <w:rsid w:val="000E649A"/>
    <w:rsid w:val="000F281C"/>
    <w:rsid w:val="000F3EC2"/>
    <w:rsid w:val="001038FD"/>
    <w:rsid w:val="00105A14"/>
    <w:rsid w:val="0011058A"/>
    <w:rsid w:val="00113882"/>
    <w:rsid w:val="00114823"/>
    <w:rsid w:val="001178CF"/>
    <w:rsid w:val="001218B4"/>
    <w:rsid w:val="00130402"/>
    <w:rsid w:val="001344C9"/>
    <w:rsid w:val="00135603"/>
    <w:rsid w:val="00136726"/>
    <w:rsid w:val="001442A1"/>
    <w:rsid w:val="00144F57"/>
    <w:rsid w:val="00147E2B"/>
    <w:rsid w:val="0015631C"/>
    <w:rsid w:val="00161D47"/>
    <w:rsid w:val="00163E3A"/>
    <w:rsid w:val="001661F0"/>
    <w:rsid w:val="001662A0"/>
    <w:rsid w:val="00170C57"/>
    <w:rsid w:val="00173DED"/>
    <w:rsid w:val="001774DF"/>
    <w:rsid w:val="00180CE0"/>
    <w:rsid w:val="00181BF5"/>
    <w:rsid w:val="00185356"/>
    <w:rsid w:val="001945AF"/>
    <w:rsid w:val="001A3039"/>
    <w:rsid w:val="001A3427"/>
    <w:rsid w:val="001A4092"/>
    <w:rsid w:val="001A4109"/>
    <w:rsid w:val="001A5064"/>
    <w:rsid w:val="001B3219"/>
    <w:rsid w:val="001D36A9"/>
    <w:rsid w:val="001D6EEE"/>
    <w:rsid w:val="001E149F"/>
    <w:rsid w:val="001E1B26"/>
    <w:rsid w:val="001E5552"/>
    <w:rsid w:val="001E6930"/>
    <w:rsid w:val="001E765D"/>
    <w:rsid w:val="001F41B8"/>
    <w:rsid w:val="001F73C8"/>
    <w:rsid w:val="00203869"/>
    <w:rsid w:val="0020618E"/>
    <w:rsid w:val="002154AC"/>
    <w:rsid w:val="00220751"/>
    <w:rsid w:val="00221595"/>
    <w:rsid w:val="002308AA"/>
    <w:rsid w:val="00243F2C"/>
    <w:rsid w:val="00245BB5"/>
    <w:rsid w:val="00246592"/>
    <w:rsid w:val="002466DF"/>
    <w:rsid w:val="0025009D"/>
    <w:rsid w:val="002534E0"/>
    <w:rsid w:val="002575AC"/>
    <w:rsid w:val="00262C22"/>
    <w:rsid w:val="00267376"/>
    <w:rsid w:val="00273296"/>
    <w:rsid w:val="0028111C"/>
    <w:rsid w:val="002836CA"/>
    <w:rsid w:val="0028428D"/>
    <w:rsid w:val="00287F4C"/>
    <w:rsid w:val="0029368C"/>
    <w:rsid w:val="002936BB"/>
    <w:rsid w:val="002977C3"/>
    <w:rsid w:val="002979D9"/>
    <w:rsid w:val="002A13EB"/>
    <w:rsid w:val="002A26E6"/>
    <w:rsid w:val="002A5903"/>
    <w:rsid w:val="002A5939"/>
    <w:rsid w:val="002B05A2"/>
    <w:rsid w:val="002B1D12"/>
    <w:rsid w:val="002B3754"/>
    <w:rsid w:val="002B4218"/>
    <w:rsid w:val="002C13FC"/>
    <w:rsid w:val="002C40F4"/>
    <w:rsid w:val="002C6494"/>
    <w:rsid w:val="002C6C94"/>
    <w:rsid w:val="002D0599"/>
    <w:rsid w:val="002D6977"/>
    <w:rsid w:val="002D7E55"/>
    <w:rsid w:val="002E2E3B"/>
    <w:rsid w:val="002E4EC9"/>
    <w:rsid w:val="002E51B1"/>
    <w:rsid w:val="002E5667"/>
    <w:rsid w:val="002F5D09"/>
    <w:rsid w:val="00300097"/>
    <w:rsid w:val="00300523"/>
    <w:rsid w:val="0030465F"/>
    <w:rsid w:val="00307614"/>
    <w:rsid w:val="00307865"/>
    <w:rsid w:val="00311497"/>
    <w:rsid w:val="00311692"/>
    <w:rsid w:val="003119FB"/>
    <w:rsid w:val="003121EF"/>
    <w:rsid w:val="003124F4"/>
    <w:rsid w:val="00313DFA"/>
    <w:rsid w:val="003159E6"/>
    <w:rsid w:val="00316ECF"/>
    <w:rsid w:val="0032547D"/>
    <w:rsid w:val="0032550C"/>
    <w:rsid w:val="003260C7"/>
    <w:rsid w:val="0033022F"/>
    <w:rsid w:val="00331896"/>
    <w:rsid w:val="00333357"/>
    <w:rsid w:val="00334CD4"/>
    <w:rsid w:val="0034222F"/>
    <w:rsid w:val="00342ACD"/>
    <w:rsid w:val="003537C1"/>
    <w:rsid w:val="0035735D"/>
    <w:rsid w:val="00360FD7"/>
    <w:rsid w:val="0036507B"/>
    <w:rsid w:val="0036514F"/>
    <w:rsid w:val="0036581F"/>
    <w:rsid w:val="00373604"/>
    <w:rsid w:val="003756D2"/>
    <w:rsid w:val="00376554"/>
    <w:rsid w:val="003809B4"/>
    <w:rsid w:val="003825F0"/>
    <w:rsid w:val="00384E87"/>
    <w:rsid w:val="00384EB7"/>
    <w:rsid w:val="00392150"/>
    <w:rsid w:val="0039422F"/>
    <w:rsid w:val="003A00DC"/>
    <w:rsid w:val="003A2850"/>
    <w:rsid w:val="003B0118"/>
    <w:rsid w:val="003B168E"/>
    <w:rsid w:val="003B2FEB"/>
    <w:rsid w:val="003B3EBB"/>
    <w:rsid w:val="003B6FDD"/>
    <w:rsid w:val="003C1D1F"/>
    <w:rsid w:val="003C4C05"/>
    <w:rsid w:val="003D0DE0"/>
    <w:rsid w:val="003D2125"/>
    <w:rsid w:val="003D4A68"/>
    <w:rsid w:val="003D4E79"/>
    <w:rsid w:val="003D539C"/>
    <w:rsid w:val="003E2757"/>
    <w:rsid w:val="003E4BF8"/>
    <w:rsid w:val="003F0AF3"/>
    <w:rsid w:val="004017F6"/>
    <w:rsid w:val="00413F59"/>
    <w:rsid w:val="0041490F"/>
    <w:rsid w:val="00415615"/>
    <w:rsid w:val="00415E5C"/>
    <w:rsid w:val="00417176"/>
    <w:rsid w:val="00425640"/>
    <w:rsid w:val="00426FB3"/>
    <w:rsid w:val="004273F5"/>
    <w:rsid w:val="0043306C"/>
    <w:rsid w:val="00433AAF"/>
    <w:rsid w:val="00436B0E"/>
    <w:rsid w:val="0043716B"/>
    <w:rsid w:val="00441ADF"/>
    <w:rsid w:val="00444EA2"/>
    <w:rsid w:val="00445038"/>
    <w:rsid w:val="00445758"/>
    <w:rsid w:val="004469A9"/>
    <w:rsid w:val="0045571E"/>
    <w:rsid w:val="004567E1"/>
    <w:rsid w:val="00457D68"/>
    <w:rsid w:val="0046338E"/>
    <w:rsid w:val="00465864"/>
    <w:rsid w:val="00471883"/>
    <w:rsid w:val="00471B9F"/>
    <w:rsid w:val="00476AAD"/>
    <w:rsid w:val="00477064"/>
    <w:rsid w:val="004802B0"/>
    <w:rsid w:val="0048050F"/>
    <w:rsid w:val="00487893"/>
    <w:rsid w:val="00487A06"/>
    <w:rsid w:val="00487BA3"/>
    <w:rsid w:val="00490988"/>
    <w:rsid w:val="00493C9E"/>
    <w:rsid w:val="00496DAA"/>
    <w:rsid w:val="004A2240"/>
    <w:rsid w:val="004A3D8B"/>
    <w:rsid w:val="004A709D"/>
    <w:rsid w:val="004A7C64"/>
    <w:rsid w:val="004B449E"/>
    <w:rsid w:val="004B520A"/>
    <w:rsid w:val="004B7F8B"/>
    <w:rsid w:val="004C1646"/>
    <w:rsid w:val="004D7ED9"/>
    <w:rsid w:val="004E1C9D"/>
    <w:rsid w:val="004E254E"/>
    <w:rsid w:val="004E35CD"/>
    <w:rsid w:val="004E4189"/>
    <w:rsid w:val="004E78A0"/>
    <w:rsid w:val="004E7CC2"/>
    <w:rsid w:val="004F3823"/>
    <w:rsid w:val="00503879"/>
    <w:rsid w:val="005045AE"/>
    <w:rsid w:val="0050795D"/>
    <w:rsid w:val="00517354"/>
    <w:rsid w:val="00522B3E"/>
    <w:rsid w:val="00523B67"/>
    <w:rsid w:val="00523B9D"/>
    <w:rsid w:val="00530F15"/>
    <w:rsid w:val="00534179"/>
    <w:rsid w:val="00535002"/>
    <w:rsid w:val="005423BB"/>
    <w:rsid w:val="005455A4"/>
    <w:rsid w:val="00547DE0"/>
    <w:rsid w:val="00551CE8"/>
    <w:rsid w:val="0055473F"/>
    <w:rsid w:val="005573DD"/>
    <w:rsid w:val="00557815"/>
    <w:rsid w:val="00565BF8"/>
    <w:rsid w:val="005758BA"/>
    <w:rsid w:val="00575CB2"/>
    <w:rsid w:val="00582B03"/>
    <w:rsid w:val="00585EB1"/>
    <w:rsid w:val="005909A4"/>
    <w:rsid w:val="005913C6"/>
    <w:rsid w:val="00592A0F"/>
    <w:rsid w:val="0059742F"/>
    <w:rsid w:val="00597EE1"/>
    <w:rsid w:val="005A472F"/>
    <w:rsid w:val="005A4AAA"/>
    <w:rsid w:val="005B2C94"/>
    <w:rsid w:val="005B3A80"/>
    <w:rsid w:val="005B512D"/>
    <w:rsid w:val="005B52CA"/>
    <w:rsid w:val="005B53E4"/>
    <w:rsid w:val="005B6E0D"/>
    <w:rsid w:val="005C0DDD"/>
    <w:rsid w:val="005C1B53"/>
    <w:rsid w:val="005C2F22"/>
    <w:rsid w:val="005C74BC"/>
    <w:rsid w:val="005C7A6F"/>
    <w:rsid w:val="005E652C"/>
    <w:rsid w:val="005F3456"/>
    <w:rsid w:val="005F3BEA"/>
    <w:rsid w:val="005F4566"/>
    <w:rsid w:val="005F5E4E"/>
    <w:rsid w:val="005F76A0"/>
    <w:rsid w:val="005F7904"/>
    <w:rsid w:val="005F7F2F"/>
    <w:rsid w:val="006018A9"/>
    <w:rsid w:val="00604788"/>
    <w:rsid w:val="00615303"/>
    <w:rsid w:val="006157B0"/>
    <w:rsid w:val="00616EDD"/>
    <w:rsid w:val="00617488"/>
    <w:rsid w:val="00617D8E"/>
    <w:rsid w:val="006249A4"/>
    <w:rsid w:val="00624BD8"/>
    <w:rsid w:val="00630EEB"/>
    <w:rsid w:val="00631223"/>
    <w:rsid w:val="00640834"/>
    <w:rsid w:val="006433C3"/>
    <w:rsid w:val="00644CFE"/>
    <w:rsid w:val="0065587F"/>
    <w:rsid w:val="00664BFF"/>
    <w:rsid w:val="00670788"/>
    <w:rsid w:val="00680A63"/>
    <w:rsid w:val="00682804"/>
    <w:rsid w:val="0068490E"/>
    <w:rsid w:val="00685393"/>
    <w:rsid w:val="006940EB"/>
    <w:rsid w:val="00695621"/>
    <w:rsid w:val="00697981"/>
    <w:rsid w:val="006A027C"/>
    <w:rsid w:val="006B53B6"/>
    <w:rsid w:val="006B5BA8"/>
    <w:rsid w:val="006B703C"/>
    <w:rsid w:val="006B7C35"/>
    <w:rsid w:val="006C12D4"/>
    <w:rsid w:val="006C6E5B"/>
    <w:rsid w:val="006D13DD"/>
    <w:rsid w:val="006D2DED"/>
    <w:rsid w:val="006D487E"/>
    <w:rsid w:val="006D536E"/>
    <w:rsid w:val="006E1BE6"/>
    <w:rsid w:val="006E5940"/>
    <w:rsid w:val="006E77CC"/>
    <w:rsid w:val="006F0248"/>
    <w:rsid w:val="006F09EB"/>
    <w:rsid w:val="006F0EE4"/>
    <w:rsid w:val="006F324E"/>
    <w:rsid w:val="006F34FF"/>
    <w:rsid w:val="006F6E07"/>
    <w:rsid w:val="006F7B2B"/>
    <w:rsid w:val="0071074E"/>
    <w:rsid w:val="00711BCF"/>
    <w:rsid w:val="00723E1F"/>
    <w:rsid w:val="00730C55"/>
    <w:rsid w:val="00734442"/>
    <w:rsid w:val="00737033"/>
    <w:rsid w:val="00740C24"/>
    <w:rsid w:val="00743F3A"/>
    <w:rsid w:val="00744732"/>
    <w:rsid w:val="00760EEE"/>
    <w:rsid w:val="007623A3"/>
    <w:rsid w:val="007678FB"/>
    <w:rsid w:val="00771888"/>
    <w:rsid w:val="00771EE7"/>
    <w:rsid w:val="007770D1"/>
    <w:rsid w:val="007808CE"/>
    <w:rsid w:val="00786568"/>
    <w:rsid w:val="007866A0"/>
    <w:rsid w:val="00787E62"/>
    <w:rsid w:val="00792D3E"/>
    <w:rsid w:val="007A2B0E"/>
    <w:rsid w:val="007A76E2"/>
    <w:rsid w:val="007B0333"/>
    <w:rsid w:val="007B091F"/>
    <w:rsid w:val="007B2F05"/>
    <w:rsid w:val="007B5BD9"/>
    <w:rsid w:val="007B5DDE"/>
    <w:rsid w:val="007B6194"/>
    <w:rsid w:val="007B654A"/>
    <w:rsid w:val="007C3B66"/>
    <w:rsid w:val="007C3CF8"/>
    <w:rsid w:val="007C4520"/>
    <w:rsid w:val="007C4655"/>
    <w:rsid w:val="007D3F94"/>
    <w:rsid w:val="007D3FB3"/>
    <w:rsid w:val="007D617A"/>
    <w:rsid w:val="007D622C"/>
    <w:rsid w:val="007D63EE"/>
    <w:rsid w:val="007D6FB9"/>
    <w:rsid w:val="007D7A0B"/>
    <w:rsid w:val="007E2652"/>
    <w:rsid w:val="007E5D69"/>
    <w:rsid w:val="007F5E18"/>
    <w:rsid w:val="008013CE"/>
    <w:rsid w:val="0080190E"/>
    <w:rsid w:val="008058AD"/>
    <w:rsid w:val="0080650B"/>
    <w:rsid w:val="00806979"/>
    <w:rsid w:val="00812073"/>
    <w:rsid w:val="0082053D"/>
    <w:rsid w:val="008215E9"/>
    <w:rsid w:val="0082769C"/>
    <w:rsid w:val="0083365D"/>
    <w:rsid w:val="00835014"/>
    <w:rsid w:val="00843418"/>
    <w:rsid w:val="008441C5"/>
    <w:rsid w:val="00845396"/>
    <w:rsid w:val="0085030C"/>
    <w:rsid w:val="00853945"/>
    <w:rsid w:val="00857616"/>
    <w:rsid w:val="00860619"/>
    <w:rsid w:val="00866B3E"/>
    <w:rsid w:val="00872AA4"/>
    <w:rsid w:val="008731C7"/>
    <w:rsid w:val="008734CA"/>
    <w:rsid w:val="00875F0C"/>
    <w:rsid w:val="00877B04"/>
    <w:rsid w:val="008902B1"/>
    <w:rsid w:val="00892075"/>
    <w:rsid w:val="00893195"/>
    <w:rsid w:val="008969E3"/>
    <w:rsid w:val="00896C6C"/>
    <w:rsid w:val="008A2F66"/>
    <w:rsid w:val="008A54AC"/>
    <w:rsid w:val="008A69FD"/>
    <w:rsid w:val="008A6E6D"/>
    <w:rsid w:val="008A7ADF"/>
    <w:rsid w:val="008B01A3"/>
    <w:rsid w:val="008B384F"/>
    <w:rsid w:val="008B3F45"/>
    <w:rsid w:val="008B4AAB"/>
    <w:rsid w:val="008B4B68"/>
    <w:rsid w:val="008B68C1"/>
    <w:rsid w:val="008C11F9"/>
    <w:rsid w:val="008C3DCB"/>
    <w:rsid w:val="008C52C2"/>
    <w:rsid w:val="008C5A18"/>
    <w:rsid w:val="008D0888"/>
    <w:rsid w:val="008E2E47"/>
    <w:rsid w:val="008E504B"/>
    <w:rsid w:val="009026D2"/>
    <w:rsid w:val="00903D44"/>
    <w:rsid w:val="009108DE"/>
    <w:rsid w:val="00911514"/>
    <w:rsid w:val="00913425"/>
    <w:rsid w:val="00915353"/>
    <w:rsid w:val="00920FFA"/>
    <w:rsid w:val="00923A5B"/>
    <w:rsid w:val="00926A4B"/>
    <w:rsid w:val="00927275"/>
    <w:rsid w:val="00930150"/>
    <w:rsid w:val="00933784"/>
    <w:rsid w:val="00950FCB"/>
    <w:rsid w:val="00954A3D"/>
    <w:rsid w:val="00962800"/>
    <w:rsid w:val="0096383D"/>
    <w:rsid w:val="00970C53"/>
    <w:rsid w:val="0097221D"/>
    <w:rsid w:val="00975FCA"/>
    <w:rsid w:val="0098094E"/>
    <w:rsid w:val="00982061"/>
    <w:rsid w:val="00982F25"/>
    <w:rsid w:val="009844FD"/>
    <w:rsid w:val="009872CE"/>
    <w:rsid w:val="0099081D"/>
    <w:rsid w:val="00996599"/>
    <w:rsid w:val="009A0BB7"/>
    <w:rsid w:val="009A3747"/>
    <w:rsid w:val="009A52A5"/>
    <w:rsid w:val="009B1040"/>
    <w:rsid w:val="009B2256"/>
    <w:rsid w:val="009B6E65"/>
    <w:rsid w:val="009B78F1"/>
    <w:rsid w:val="009C3CD5"/>
    <w:rsid w:val="009C6035"/>
    <w:rsid w:val="009C6712"/>
    <w:rsid w:val="009C70AD"/>
    <w:rsid w:val="009D2C62"/>
    <w:rsid w:val="009D379C"/>
    <w:rsid w:val="009D619E"/>
    <w:rsid w:val="009D67AB"/>
    <w:rsid w:val="009D6ED5"/>
    <w:rsid w:val="009E2DF0"/>
    <w:rsid w:val="009E5531"/>
    <w:rsid w:val="009E6052"/>
    <w:rsid w:val="009E635D"/>
    <w:rsid w:val="009E7EC2"/>
    <w:rsid w:val="009F0FCA"/>
    <w:rsid w:val="009F1098"/>
    <w:rsid w:val="009F39AE"/>
    <w:rsid w:val="00A035B4"/>
    <w:rsid w:val="00A05381"/>
    <w:rsid w:val="00A105D0"/>
    <w:rsid w:val="00A14E4B"/>
    <w:rsid w:val="00A21B7D"/>
    <w:rsid w:val="00A231F8"/>
    <w:rsid w:val="00A25290"/>
    <w:rsid w:val="00A31C6D"/>
    <w:rsid w:val="00A3229F"/>
    <w:rsid w:val="00A32D67"/>
    <w:rsid w:val="00A3660B"/>
    <w:rsid w:val="00A41608"/>
    <w:rsid w:val="00A458AB"/>
    <w:rsid w:val="00A466E2"/>
    <w:rsid w:val="00A468FB"/>
    <w:rsid w:val="00A5080B"/>
    <w:rsid w:val="00A51EBF"/>
    <w:rsid w:val="00A61E1C"/>
    <w:rsid w:val="00A628BC"/>
    <w:rsid w:val="00A63917"/>
    <w:rsid w:val="00A648EE"/>
    <w:rsid w:val="00A84914"/>
    <w:rsid w:val="00A87604"/>
    <w:rsid w:val="00A90A8F"/>
    <w:rsid w:val="00A90C78"/>
    <w:rsid w:val="00A94C7D"/>
    <w:rsid w:val="00A94D4F"/>
    <w:rsid w:val="00A971FC"/>
    <w:rsid w:val="00A97C4B"/>
    <w:rsid w:val="00AA0520"/>
    <w:rsid w:val="00AA42B3"/>
    <w:rsid w:val="00AB0A7D"/>
    <w:rsid w:val="00AB1AEA"/>
    <w:rsid w:val="00AC2491"/>
    <w:rsid w:val="00AC3D51"/>
    <w:rsid w:val="00AC4B1D"/>
    <w:rsid w:val="00AC50BC"/>
    <w:rsid w:val="00AC77B7"/>
    <w:rsid w:val="00AD2385"/>
    <w:rsid w:val="00AE496D"/>
    <w:rsid w:val="00AE68A1"/>
    <w:rsid w:val="00AE79E7"/>
    <w:rsid w:val="00AF0410"/>
    <w:rsid w:val="00AF08F7"/>
    <w:rsid w:val="00AF0DFF"/>
    <w:rsid w:val="00AF194B"/>
    <w:rsid w:val="00AF2A33"/>
    <w:rsid w:val="00AF478A"/>
    <w:rsid w:val="00AF66C4"/>
    <w:rsid w:val="00B00283"/>
    <w:rsid w:val="00B03E68"/>
    <w:rsid w:val="00B04A51"/>
    <w:rsid w:val="00B071BB"/>
    <w:rsid w:val="00B13F2B"/>
    <w:rsid w:val="00B146D8"/>
    <w:rsid w:val="00B16F75"/>
    <w:rsid w:val="00B178E5"/>
    <w:rsid w:val="00B2157C"/>
    <w:rsid w:val="00B22712"/>
    <w:rsid w:val="00B22B2A"/>
    <w:rsid w:val="00B27C56"/>
    <w:rsid w:val="00B31117"/>
    <w:rsid w:val="00B41823"/>
    <w:rsid w:val="00B43CA1"/>
    <w:rsid w:val="00B4619D"/>
    <w:rsid w:val="00B4712F"/>
    <w:rsid w:val="00B5346C"/>
    <w:rsid w:val="00B5673E"/>
    <w:rsid w:val="00B70C23"/>
    <w:rsid w:val="00B81095"/>
    <w:rsid w:val="00B82364"/>
    <w:rsid w:val="00B85A9D"/>
    <w:rsid w:val="00B90CC6"/>
    <w:rsid w:val="00B90E6B"/>
    <w:rsid w:val="00B94ABC"/>
    <w:rsid w:val="00BA166C"/>
    <w:rsid w:val="00BA2D44"/>
    <w:rsid w:val="00BA3C8A"/>
    <w:rsid w:val="00BA46DC"/>
    <w:rsid w:val="00BB60B7"/>
    <w:rsid w:val="00BB7550"/>
    <w:rsid w:val="00BC46FD"/>
    <w:rsid w:val="00BC4785"/>
    <w:rsid w:val="00BC77B1"/>
    <w:rsid w:val="00BD0C67"/>
    <w:rsid w:val="00BD1DBF"/>
    <w:rsid w:val="00BD7BD8"/>
    <w:rsid w:val="00BE2C65"/>
    <w:rsid w:val="00BE2FE4"/>
    <w:rsid w:val="00BE3BA6"/>
    <w:rsid w:val="00BE4630"/>
    <w:rsid w:val="00BF0980"/>
    <w:rsid w:val="00BF0BDC"/>
    <w:rsid w:val="00BF2723"/>
    <w:rsid w:val="00BF574B"/>
    <w:rsid w:val="00BF6F2E"/>
    <w:rsid w:val="00BF7592"/>
    <w:rsid w:val="00C01997"/>
    <w:rsid w:val="00C023A4"/>
    <w:rsid w:val="00C0297B"/>
    <w:rsid w:val="00C121C4"/>
    <w:rsid w:val="00C16653"/>
    <w:rsid w:val="00C16815"/>
    <w:rsid w:val="00C20553"/>
    <w:rsid w:val="00C21579"/>
    <w:rsid w:val="00C24767"/>
    <w:rsid w:val="00C25951"/>
    <w:rsid w:val="00C33805"/>
    <w:rsid w:val="00C53D6C"/>
    <w:rsid w:val="00C60955"/>
    <w:rsid w:val="00C63145"/>
    <w:rsid w:val="00C70DCF"/>
    <w:rsid w:val="00C7483A"/>
    <w:rsid w:val="00C76733"/>
    <w:rsid w:val="00C83C50"/>
    <w:rsid w:val="00C83E8E"/>
    <w:rsid w:val="00C90FEB"/>
    <w:rsid w:val="00C91CB5"/>
    <w:rsid w:val="00C9625E"/>
    <w:rsid w:val="00CA171E"/>
    <w:rsid w:val="00CA4CF2"/>
    <w:rsid w:val="00CA74CD"/>
    <w:rsid w:val="00CB344B"/>
    <w:rsid w:val="00CC0D83"/>
    <w:rsid w:val="00CC1AD3"/>
    <w:rsid w:val="00CC488E"/>
    <w:rsid w:val="00CC7890"/>
    <w:rsid w:val="00CD2828"/>
    <w:rsid w:val="00CE54D8"/>
    <w:rsid w:val="00CE555D"/>
    <w:rsid w:val="00CE72EA"/>
    <w:rsid w:val="00CF0C0C"/>
    <w:rsid w:val="00D00B47"/>
    <w:rsid w:val="00D1007C"/>
    <w:rsid w:val="00D17C81"/>
    <w:rsid w:val="00D207AE"/>
    <w:rsid w:val="00D22D9D"/>
    <w:rsid w:val="00D2397B"/>
    <w:rsid w:val="00D31315"/>
    <w:rsid w:val="00D3367C"/>
    <w:rsid w:val="00D347E8"/>
    <w:rsid w:val="00D409A6"/>
    <w:rsid w:val="00D42114"/>
    <w:rsid w:val="00D45A95"/>
    <w:rsid w:val="00D50214"/>
    <w:rsid w:val="00D506A8"/>
    <w:rsid w:val="00D54FF0"/>
    <w:rsid w:val="00D55F3F"/>
    <w:rsid w:val="00D6020E"/>
    <w:rsid w:val="00D637AD"/>
    <w:rsid w:val="00D659A2"/>
    <w:rsid w:val="00D74162"/>
    <w:rsid w:val="00D75906"/>
    <w:rsid w:val="00D76D97"/>
    <w:rsid w:val="00D77507"/>
    <w:rsid w:val="00D77C5E"/>
    <w:rsid w:val="00D80C39"/>
    <w:rsid w:val="00D838A6"/>
    <w:rsid w:val="00D83F1A"/>
    <w:rsid w:val="00D84E78"/>
    <w:rsid w:val="00D852FA"/>
    <w:rsid w:val="00D85B1B"/>
    <w:rsid w:val="00D86B38"/>
    <w:rsid w:val="00D90C81"/>
    <w:rsid w:val="00D93591"/>
    <w:rsid w:val="00DA007D"/>
    <w:rsid w:val="00DA01F1"/>
    <w:rsid w:val="00DA1271"/>
    <w:rsid w:val="00DA76E5"/>
    <w:rsid w:val="00DA7843"/>
    <w:rsid w:val="00DB37EA"/>
    <w:rsid w:val="00DB5628"/>
    <w:rsid w:val="00DB6F9F"/>
    <w:rsid w:val="00DC07F8"/>
    <w:rsid w:val="00DC5F74"/>
    <w:rsid w:val="00DC7AEE"/>
    <w:rsid w:val="00DD67B2"/>
    <w:rsid w:val="00DE1F7E"/>
    <w:rsid w:val="00DE2039"/>
    <w:rsid w:val="00DE2112"/>
    <w:rsid w:val="00DE2A8C"/>
    <w:rsid w:val="00DE2ED8"/>
    <w:rsid w:val="00DF0198"/>
    <w:rsid w:val="00DF088C"/>
    <w:rsid w:val="00DF4F5C"/>
    <w:rsid w:val="00DF5DFA"/>
    <w:rsid w:val="00DF72D8"/>
    <w:rsid w:val="00E124CD"/>
    <w:rsid w:val="00E1285A"/>
    <w:rsid w:val="00E13296"/>
    <w:rsid w:val="00E2155C"/>
    <w:rsid w:val="00E21D7A"/>
    <w:rsid w:val="00E24F41"/>
    <w:rsid w:val="00E41FAB"/>
    <w:rsid w:val="00E426FB"/>
    <w:rsid w:val="00E4274A"/>
    <w:rsid w:val="00E43218"/>
    <w:rsid w:val="00E43E9A"/>
    <w:rsid w:val="00E4689C"/>
    <w:rsid w:val="00E47D0B"/>
    <w:rsid w:val="00E54A3E"/>
    <w:rsid w:val="00E54A65"/>
    <w:rsid w:val="00E57928"/>
    <w:rsid w:val="00E60E17"/>
    <w:rsid w:val="00E61D28"/>
    <w:rsid w:val="00E74E79"/>
    <w:rsid w:val="00E76169"/>
    <w:rsid w:val="00E87AE6"/>
    <w:rsid w:val="00E900D3"/>
    <w:rsid w:val="00E91546"/>
    <w:rsid w:val="00E9226C"/>
    <w:rsid w:val="00E9337D"/>
    <w:rsid w:val="00E959E2"/>
    <w:rsid w:val="00E96549"/>
    <w:rsid w:val="00EA1352"/>
    <w:rsid w:val="00EA2ABE"/>
    <w:rsid w:val="00EA521C"/>
    <w:rsid w:val="00EA7D10"/>
    <w:rsid w:val="00EB2390"/>
    <w:rsid w:val="00EB6C6E"/>
    <w:rsid w:val="00EC20F9"/>
    <w:rsid w:val="00EC5718"/>
    <w:rsid w:val="00EC5ECA"/>
    <w:rsid w:val="00EC6DA4"/>
    <w:rsid w:val="00EC74A8"/>
    <w:rsid w:val="00ED61B9"/>
    <w:rsid w:val="00EE08EF"/>
    <w:rsid w:val="00EE1E0F"/>
    <w:rsid w:val="00EE2056"/>
    <w:rsid w:val="00EE3324"/>
    <w:rsid w:val="00EE4AF6"/>
    <w:rsid w:val="00EF0776"/>
    <w:rsid w:val="00EF4A04"/>
    <w:rsid w:val="00F032BC"/>
    <w:rsid w:val="00F07907"/>
    <w:rsid w:val="00F12D94"/>
    <w:rsid w:val="00F1517D"/>
    <w:rsid w:val="00F175C6"/>
    <w:rsid w:val="00F326BA"/>
    <w:rsid w:val="00F431B8"/>
    <w:rsid w:val="00F43C51"/>
    <w:rsid w:val="00F52273"/>
    <w:rsid w:val="00F600D0"/>
    <w:rsid w:val="00F6056F"/>
    <w:rsid w:val="00F655ED"/>
    <w:rsid w:val="00F665A3"/>
    <w:rsid w:val="00F6692E"/>
    <w:rsid w:val="00F77791"/>
    <w:rsid w:val="00F9410E"/>
    <w:rsid w:val="00F95A17"/>
    <w:rsid w:val="00F95E7E"/>
    <w:rsid w:val="00FA65B5"/>
    <w:rsid w:val="00FB14DD"/>
    <w:rsid w:val="00FC3040"/>
    <w:rsid w:val="00FC74EE"/>
    <w:rsid w:val="00FC790B"/>
    <w:rsid w:val="00FD0A55"/>
    <w:rsid w:val="00FD0D18"/>
    <w:rsid w:val="00FD20D5"/>
    <w:rsid w:val="00FD2656"/>
    <w:rsid w:val="00FE22AD"/>
    <w:rsid w:val="00FE5349"/>
    <w:rsid w:val="00FF639F"/>
    <w:rsid w:val="00FF63DC"/>
    <w:rsid w:val="00FF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D8"/>
    <w:pPr>
      <w:suppressAutoHyphens/>
    </w:pPr>
    <w:rPr>
      <w:sz w:val="24"/>
      <w:szCs w:val="24"/>
      <w:lang w:eastAsia="zh-CN"/>
    </w:rPr>
  </w:style>
  <w:style w:type="paragraph" w:styleId="3">
    <w:name w:val="heading 3"/>
    <w:basedOn w:val="a"/>
    <w:next w:val="a"/>
    <w:link w:val="30"/>
    <w:qFormat/>
    <w:rsid w:val="00EE08EF"/>
    <w:pPr>
      <w:keepNext/>
      <w:spacing w:before="240" w:after="60"/>
      <w:outlineLvl w:val="2"/>
    </w:pPr>
    <w:rPr>
      <w:rFonts w:ascii="Cambria" w:hAnsi="Cambria"/>
      <w:b/>
      <w:bCs/>
      <w:sz w:val="26"/>
      <w:szCs w:val="26"/>
    </w:rPr>
  </w:style>
  <w:style w:type="paragraph" w:styleId="6">
    <w:name w:val="heading 6"/>
    <w:basedOn w:val="a"/>
    <w:next w:val="a"/>
    <w:qFormat/>
    <w:rsid w:val="00624BD8"/>
    <w:pPr>
      <w:keepNext/>
      <w:numPr>
        <w:ilvl w:val="5"/>
        <w:numId w:val="1"/>
      </w:numPr>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24BD8"/>
  </w:style>
  <w:style w:type="character" w:styleId="a3">
    <w:name w:val="page number"/>
    <w:basedOn w:val="1"/>
    <w:rsid w:val="00624BD8"/>
  </w:style>
  <w:style w:type="character" w:customStyle="1" w:styleId="FontStyle51">
    <w:name w:val="Font Style51"/>
    <w:rsid w:val="00624BD8"/>
    <w:rPr>
      <w:rFonts w:ascii="Times New Roman" w:hAnsi="Times New Roman" w:cs="Times New Roman"/>
      <w:sz w:val="24"/>
      <w:szCs w:val="24"/>
    </w:rPr>
  </w:style>
  <w:style w:type="paragraph" w:customStyle="1" w:styleId="a4">
    <w:name w:val="Заголовок"/>
    <w:basedOn w:val="a"/>
    <w:next w:val="a5"/>
    <w:rsid w:val="00624BD8"/>
    <w:pPr>
      <w:keepNext/>
      <w:spacing w:before="240" w:after="120"/>
    </w:pPr>
    <w:rPr>
      <w:rFonts w:ascii="Liberation Sans" w:eastAsia="Droid Sans Fallback" w:hAnsi="Liberation Sans" w:cs="FreeSans"/>
      <w:sz w:val="28"/>
      <w:szCs w:val="28"/>
    </w:rPr>
  </w:style>
  <w:style w:type="paragraph" w:styleId="a5">
    <w:name w:val="Body Text"/>
    <w:basedOn w:val="a"/>
    <w:rsid w:val="00624BD8"/>
    <w:pPr>
      <w:jc w:val="center"/>
    </w:pPr>
  </w:style>
  <w:style w:type="paragraph" w:styleId="a6">
    <w:name w:val="List"/>
    <w:basedOn w:val="a5"/>
    <w:rsid w:val="00624BD8"/>
    <w:rPr>
      <w:rFonts w:cs="FreeSans"/>
    </w:rPr>
  </w:style>
  <w:style w:type="paragraph" w:styleId="a7">
    <w:name w:val="caption"/>
    <w:basedOn w:val="a"/>
    <w:qFormat/>
    <w:rsid w:val="00624BD8"/>
    <w:pPr>
      <w:suppressLineNumbers/>
      <w:spacing w:before="120" w:after="120"/>
    </w:pPr>
    <w:rPr>
      <w:rFonts w:cs="FreeSans"/>
      <w:i/>
      <w:iCs/>
    </w:rPr>
  </w:style>
  <w:style w:type="paragraph" w:customStyle="1" w:styleId="a8">
    <w:name w:val="Покажчик"/>
    <w:basedOn w:val="a"/>
    <w:rsid w:val="00624BD8"/>
    <w:pPr>
      <w:suppressLineNumbers/>
    </w:pPr>
    <w:rPr>
      <w:rFonts w:cs="FreeSans"/>
    </w:rPr>
  </w:style>
  <w:style w:type="paragraph" w:styleId="a9">
    <w:name w:val="footer"/>
    <w:basedOn w:val="a"/>
    <w:rsid w:val="00624BD8"/>
    <w:pPr>
      <w:tabs>
        <w:tab w:val="center" w:pos="4153"/>
        <w:tab w:val="right" w:pos="8306"/>
      </w:tabs>
    </w:pPr>
  </w:style>
  <w:style w:type="paragraph" w:styleId="aa">
    <w:name w:val="header"/>
    <w:basedOn w:val="a"/>
    <w:link w:val="ab"/>
    <w:uiPriority w:val="99"/>
    <w:rsid w:val="00624BD8"/>
    <w:pPr>
      <w:tabs>
        <w:tab w:val="center" w:pos="4153"/>
        <w:tab w:val="right" w:pos="8306"/>
      </w:tabs>
    </w:pPr>
  </w:style>
  <w:style w:type="paragraph" w:customStyle="1" w:styleId="FR1">
    <w:name w:val="FR1"/>
    <w:basedOn w:val="a"/>
    <w:rsid w:val="00624BD8"/>
    <w:rPr>
      <w:sz w:val="20"/>
      <w:szCs w:val="20"/>
    </w:rPr>
  </w:style>
  <w:style w:type="paragraph" w:customStyle="1" w:styleId="Style34">
    <w:name w:val="Style34"/>
    <w:basedOn w:val="a"/>
    <w:rsid w:val="00624BD8"/>
    <w:pPr>
      <w:widowControl w:val="0"/>
      <w:autoSpaceDE w:val="0"/>
      <w:spacing w:line="278" w:lineRule="exact"/>
    </w:pPr>
  </w:style>
  <w:style w:type="paragraph" w:styleId="ac">
    <w:name w:val="Normal (Web)"/>
    <w:basedOn w:val="a"/>
    <w:uiPriority w:val="99"/>
    <w:rsid w:val="00624BD8"/>
    <w:pPr>
      <w:spacing w:before="280" w:after="280"/>
    </w:pPr>
  </w:style>
  <w:style w:type="paragraph" w:customStyle="1" w:styleId="10">
    <w:name w:val="Абзац списка1"/>
    <w:basedOn w:val="a"/>
    <w:uiPriority w:val="99"/>
    <w:qFormat/>
    <w:rsid w:val="00624BD8"/>
    <w:pPr>
      <w:spacing w:after="200" w:line="276" w:lineRule="auto"/>
      <w:ind w:left="720"/>
      <w:contextualSpacing/>
    </w:pPr>
    <w:rPr>
      <w:rFonts w:ascii="Calibri" w:eastAsia="Calibri" w:hAnsi="Calibri" w:cs="Calibri"/>
      <w:sz w:val="22"/>
      <w:szCs w:val="22"/>
      <w:lang w:val="ru-RU"/>
    </w:rPr>
  </w:style>
  <w:style w:type="paragraph" w:customStyle="1" w:styleId="FR2">
    <w:name w:val="FR2"/>
    <w:rsid w:val="00624BD8"/>
    <w:pPr>
      <w:widowControl w:val="0"/>
      <w:suppressAutoHyphens/>
      <w:autoSpaceDE w:val="0"/>
      <w:jc w:val="both"/>
    </w:pPr>
    <w:rPr>
      <w:rFonts w:eastAsia="Calibri"/>
      <w:b/>
      <w:bCs/>
      <w:sz w:val="32"/>
      <w:szCs w:val="32"/>
      <w:lang w:eastAsia="zh-CN"/>
    </w:rPr>
  </w:style>
  <w:style w:type="paragraph" w:customStyle="1" w:styleId="ad">
    <w:name w:val="Вміст кадру"/>
    <w:basedOn w:val="a"/>
    <w:rsid w:val="00624BD8"/>
  </w:style>
  <w:style w:type="paragraph" w:styleId="ae">
    <w:name w:val="Balloon Text"/>
    <w:basedOn w:val="a"/>
    <w:link w:val="af"/>
    <w:uiPriority w:val="99"/>
    <w:semiHidden/>
    <w:unhideWhenUsed/>
    <w:rsid w:val="00C63145"/>
    <w:rPr>
      <w:rFonts w:ascii="Tahoma" w:hAnsi="Tahoma"/>
      <w:sz w:val="16"/>
      <w:szCs w:val="16"/>
    </w:rPr>
  </w:style>
  <w:style w:type="character" w:customStyle="1" w:styleId="af">
    <w:name w:val="Текст выноски Знак"/>
    <w:link w:val="ae"/>
    <w:uiPriority w:val="99"/>
    <w:semiHidden/>
    <w:rsid w:val="00C63145"/>
    <w:rPr>
      <w:rFonts w:ascii="Tahoma" w:hAnsi="Tahoma" w:cs="Tahoma"/>
      <w:sz w:val="16"/>
      <w:szCs w:val="16"/>
      <w:lang w:val="uk-UA" w:eastAsia="zh-CN"/>
    </w:rPr>
  </w:style>
  <w:style w:type="character" w:customStyle="1" w:styleId="FontStyle50">
    <w:name w:val="Font Style50"/>
    <w:rsid w:val="006B703C"/>
    <w:rPr>
      <w:rFonts w:ascii="Times New Roman" w:hAnsi="Times New Roman" w:cs="Times New Roman"/>
      <w:b/>
      <w:bCs/>
      <w:i/>
      <w:iCs/>
      <w:sz w:val="24"/>
      <w:szCs w:val="24"/>
    </w:rPr>
  </w:style>
  <w:style w:type="paragraph" w:styleId="af0">
    <w:name w:val="Body Text Indent"/>
    <w:basedOn w:val="a"/>
    <w:link w:val="af1"/>
    <w:uiPriority w:val="99"/>
    <w:unhideWhenUsed/>
    <w:rsid w:val="00A31C6D"/>
    <w:pPr>
      <w:spacing w:after="120"/>
      <w:ind w:left="283"/>
    </w:pPr>
  </w:style>
  <w:style w:type="character" w:customStyle="1" w:styleId="af1">
    <w:name w:val="Основной текст с отступом Знак"/>
    <w:link w:val="af0"/>
    <w:uiPriority w:val="99"/>
    <w:rsid w:val="00A31C6D"/>
    <w:rPr>
      <w:sz w:val="24"/>
      <w:szCs w:val="24"/>
      <w:lang w:eastAsia="zh-CN"/>
    </w:rPr>
  </w:style>
  <w:style w:type="character" w:customStyle="1" w:styleId="ab">
    <w:name w:val="Верхний колонтитул Знак"/>
    <w:link w:val="aa"/>
    <w:uiPriority w:val="99"/>
    <w:rsid w:val="00B70C23"/>
    <w:rPr>
      <w:sz w:val="24"/>
      <w:szCs w:val="24"/>
      <w:lang w:eastAsia="zh-CN"/>
    </w:rPr>
  </w:style>
  <w:style w:type="table" w:styleId="af2">
    <w:name w:val="Table Grid"/>
    <w:basedOn w:val="a1"/>
    <w:uiPriority w:val="59"/>
    <w:rsid w:val="0040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rsid w:val="009D2C62"/>
    <w:rPr>
      <w:rFonts w:cs="Times New Roman"/>
      <w:sz w:val="16"/>
    </w:rPr>
  </w:style>
  <w:style w:type="paragraph" w:styleId="af4">
    <w:name w:val="annotation text"/>
    <w:basedOn w:val="a"/>
    <w:link w:val="af5"/>
    <w:uiPriority w:val="99"/>
    <w:semiHidden/>
    <w:rsid w:val="009D2C62"/>
    <w:pPr>
      <w:suppressAutoHyphens w:val="0"/>
      <w:spacing w:after="200" w:line="276" w:lineRule="auto"/>
    </w:pPr>
    <w:rPr>
      <w:rFonts w:ascii="Calibri" w:eastAsia="Calibri" w:hAnsi="Calibri"/>
      <w:sz w:val="20"/>
      <w:szCs w:val="20"/>
      <w:lang w:val="ru-RU"/>
    </w:rPr>
  </w:style>
  <w:style w:type="character" w:customStyle="1" w:styleId="af5">
    <w:name w:val="Текст примечания Знак"/>
    <w:link w:val="af4"/>
    <w:uiPriority w:val="99"/>
    <w:semiHidden/>
    <w:rsid w:val="009D2C62"/>
    <w:rPr>
      <w:rFonts w:ascii="Calibri" w:eastAsia="Calibri" w:hAnsi="Calibri"/>
      <w:lang w:val="ru-RU"/>
    </w:rPr>
  </w:style>
  <w:style w:type="character" w:customStyle="1" w:styleId="apple-converted-space">
    <w:name w:val="apple-converted-space"/>
    <w:uiPriority w:val="99"/>
    <w:rsid w:val="009D2C62"/>
  </w:style>
  <w:style w:type="character" w:customStyle="1" w:styleId="30">
    <w:name w:val="Заголовок 3 Знак"/>
    <w:link w:val="3"/>
    <w:semiHidden/>
    <w:rsid w:val="00EE08EF"/>
    <w:rPr>
      <w:rFonts w:ascii="Cambria" w:eastAsia="Times New Roman" w:hAnsi="Cambria" w:cs="Times New Roman"/>
      <w:b/>
      <w:bCs/>
      <w:sz w:val="26"/>
      <w:szCs w:val="26"/>
      <w:lang w:eastAsia="zh-CN"/>
    </w:rPr>
  </w:style>
  <w:style w:type="character" w:customStyle="1" w:styleId="rvts9">
    <w:name w:val="rvts9"/>
    <w:basedOn w:val="a0"/>
    <w:rsid w:val="00F6692E"/>
  </w:style>
  <w:style w:type="paragraph" w:customStyle="1" w:styleId="2">
    <w:name w:val="Абзац списка2"/>
    <w:basedOn w:val="a"/>
    <w:rsid w:val="002936BB"/>
    <w:pPr>
      <w:suppressAutoHyphens w:val="0"/>
      <w:spacing w:after="200" w:line="276" w:lineRule="auto"/>
      <w:ind w:left="720"/>
      <w:contextualSpacing/>
    </w:pPr>
    <w:rPr>
      <w:rFonts w:ascii="Calibri" w:hAnsi="Calibri"/>
      <w:sz w:val="22"/>
      <w:szCs w:val="22"/>
      <w:lang w:val="ru-RU" w:eastAsia="ru-RU"/>
    </w:rPr>
  </w:style>
  <w:style w:type="paragraph" w:customStyle="1" w:styleId="rvps4">
    <w:name w:val="rvps4"/>
    <w:basedOn w:val="a"/>
    <w:rsid w:val="00DE2A8C"/>
    <w:pPr>
      <w:suppressAutoHyphens w:val="0"/>
      <w:spacing w:before="100" w:beforeAutospacing="1" w:after="100" w:afterAutospacing="1"/>
    </w:pPr>
    <w:rPr>
      <w:lang w:eastAsia="uk-UA"/>
    </w:rPr>
  </w:style>
  <w:style w:type="character" w:customStyle="1" w:styleId="rvts44">
    <w:name w:val="rvts44"/>
    <w:basedOn w:val="a0"/>
    <w:rsid w:val="00DE2A8C"/>
  </w:style>
  <w:style w:type="paragraph" w:customStyle="1" w:styleId="rvps15">
    <w:name w:val="rvps15"/>
    <w:basedOn w:val="a"/>
    <w:rsid w:val="00DE2A8C"/>
    <w:pPr>
      <w:suppressAutoHyphens w:val="0"/>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6262">
      <w:bodyDiv w:val="1"/>
      <w:marLeft w:val="0"/>
      <w:marRight w:val="0"/>
      <w:marTop w:val="0"/>
      <w:marBottom w:val="0"/>
      <w:divBdr>
        <w:top w:val="none" w:sz="0" w:space="0" w:color="auto"/>
        <w:left w:val="none" w:sz="0" w:space="0" w:color="auto"/>
        <w:bottom w:val="none" w:sz="0" w:space="0" w:color="auto"/>
        <w:right w:val="none" w:sz="0" w:space="0" w:color="auto"/>
      </w:divBdr>
    </w:div>
    <w:div w:id="532183792">
      <w:bodyDiv w:val="1"/>
      <w:marLeft w:val="0"/>
      <w:marRight w:val="0"/>
      <w:marTop w:val="0"/>
      <w:marBottom w:val="0"/>
      <w:divBdr>
        <w:top w:val="none" w:sz="0" w:space="0" w:color="auto"/>
        <w:left w:val="none" w:sz="0" w:space="0" w:color="auto"/>
        <w:bottom w:val="none" w:sz="0" w:space="0" w:color="auto"/>
        <w:right w:val="none" w:sz="0" w:space="0" w:color="auto"/>
      </w:divBdr>
    </w:div>
    <w:div w:id="8245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2588</Words>
  <Characters>14754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USN Team</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Kramarenko</dc:creator>
  <cp:lastModifiedBy>Khomenets</cp:lastModifiedBy>
  <cp:revision>19</cp:revision>
  <cp:lastPrinted>2017-01-06T10:37:00Z</cp:lastPrinted>
  <dcterms:created xsi:type="dcterms:W3CDTF">2016-12-21T12:58:00Z</dcterms:created>
  <dcterms:modified xsi:type="dcterms:W3CDTF">2017-02-07T10:01:00Z</dcterms:modified>
</cp:coreProperties>
</file>