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007C" w:rsidRPr="00AE0213" w:rsidRDefault="00A14E47" w:rsidP="00D1007C">
      <w:pPr>
        <w:jc w:val="center"/>
        <w:rPr>
          <w:sz w:val="28"/>
          <w:szCs w:val="28"/>
          <w:lang w:eastAsia="ru-RU"/>
        </w:rPr>
      </w:pPr>
      <w:r w:rsidRPr="00A14E47">
        <w:rPr>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fillcolor="window">
            <v:imagedata r:id="rId8" o:title=""/>
          </v:shape>
        </w:pict>
      </w:r>
    </w:p>
    <w:p w:rsidR="00D1007C" w:rsidRPr="00AE0213" w:rsidRDefault="00D1007C" w:rsidP="00D1007C">
      <w:pPr>
        <w:jc w:val="center"/>
        <w:rPr>
          <w:sz w:val="28"/>
          <w:szCs w:val="28"/>
          <w:lang w:eastAsia="ru-RU"/>
        </w:rPr>
      </w:pPr>
    </w:p>
    <w:p w:rsidR="00D1007C" w:rsidRPr="00AE0213" w:rsidRDefault="00D1007C" w:rsidP="00D1007C">
      <w:pPr>
        <w:jc w:val="center"/>
        <w:rPr>
          <w:b/>
          <w:bCs/>
          <w:sz w:val="28"/>
          <w:szCs w:val="28"/>
          <w:lang w:eastAsia="ru-RU"/>
        </w:rPr>
      </w:pPr>
      <w:r w:rsidRPr="00AE0213">
        <w:rPr>
          <w:b/>
          <w:bCs/>
          <w:sz w:val="28"/>
          <w:szCs w:val="28"/>
          <w:lang w:eastAsia="ru-RU"/>
        </w:rPr>
        <w:t>ВИКОНАВЧА ДИРЕКЦІЯ ФОНДУ ГАРАНТУВАННЯ ВКЛАДІВ ФІЗИЧНИХ ОСІБ</w:t>
      </w:r>
    </w:p>
    <w:p w:rsidR="00D1007C" w:rsidRPr="00AE0213" w:rsidRDefault="00D1007C" w:rsidP="00D1007C">
      <w:pPr>
        <w:rPr>
          <w:sz w:val="28"/>
          <w:szCs w:val="28"/>
          <w:lang w:eastAsia="ru-RU"/>
        </w:rPr>
      </w:pPr>
    </w:p>
    <w:p w:rsidR="00D1007C" w:rsidRPr="00AE0213" w:rsidRDefault="00D1007C" w:rsidP="00DF5AFA">
      <w:pPr>
        <w:jc w:val="center"/>
        <w:rPr>
          <w:b/>
          <w:sz w:val="28"/>
          <w:szCs w:val="28"/>
          <w:lang w:eastAsia="ru-RU"/>
        </w:rPr>
      </w:pPr>
      <w:r w:rsidRPr="00AE0213">
        <w:rPr>
          <w:b/>
          <w:sz w:val="28"/>
          <w:szCs w:val="28"/>
          <w:lang w:eastAsia="ru-RU"/>
        </w:rPr>
        <w:t>РІШЕННЯ</w:t>
      </w:r>
    </w:p>
    <w:p w:rsidR="00D1007C" w:rsidRDefault="00D1007C" w:rsidP="00D1007C">
      <w:pPr>
        <w:rPr>
          <w:sz w:val="28"/>
          <w:szCs w:val="28"/>
          <w:lang w:eastAsia="ru-RU"/>
        </w:rPr>
      </w:pPr>
    </w:p>
    <w:tbl>
      <w:tblPr>
        <w:tblW w:w="0" w:type="auto"/>
        <w:tblLook w:val="04A0"/>
      </w:tblPr>
      <w:tblGrid>
        <w:gridCol w:w="3190"/>
        <w:gridCol w:w="3190"/>
        <w:gridCol w:w="3191"/>
      </w:tblGrid>
      <w:tr w:rsidR="00DF5AFA" w:rsidRPr="00AE0213" w:rsidTr="00304235">
        <w:tc>
          <w:tcPr>
            <w:tcW w:w="3190" w:type="dxa"/>
          </w:tcPr>
          <w:p w:rsidR="00DF5AFA" w:rsidRPr="00AE0213" w:rsidRDefault="009B6FA2" w:rsidP="009B6FA2">
            <w:pPr>
              <w:rPr>
                <w:sz w:val="28"/>
                <w:szCs w:val="28"/>
                <w:lang w:eastAsia="ru-RU"/>
              </w:rPr>
            </w:pPr>
            <w:r w:rsidRPr="009B6FA2">
              <w:rPr>
                <w:sz w:val="28"/>
                <w:szCs w:val="28"/>
                <w:lang w:val="ru-RU" w:eastAsia="ru-RU"/>
              </w:rPr>
              <w:t>30</w:t>
            </w:r>
            <w:r w:rsidR="00DF5AFA" w:rsidRPr="00AE0213">
              <w:rPr>
                <w:sz w:val="28"/>
                <w:szCs w:val="28"/>
                <w:lang w:eastAsia="ru-RU"/>
              </w:rPr>
              <w:t>.</w:t>
            </w:r>
            <w:r>
              <w:rPr>
                <w:sz w:val="28"/>
                <w:szCs w:val="28"/>
                <w:lang w:val="en-US" w:eastAsia="ru-RU"/>
              </w:rPr>
              <w:t>03</w:t>
            </w:r>
            <w:r w:rsidR="00DF5AFA" w:rsidRPr="00AE0213">
              <w:rPr>
                <w:sz w:val="28"/>
                <w:szCs w:val="28"/>
                <w:lang w:eastAsia="ru-RU"/>
              </w:rPr>
              <w:t>.2017</w:t>
            </w:r>
          </w:p>
        </w:tc>
        <w:tc>
          <w:tcPr>
            <w:tcW w:w="3190" w:type="dxa"/>
          </w:tcPr>
          <w:p w:rsidR="00DF5AFA" w:rsidRPr="00AE0213" w:rsidRDefault="00DF5AFA" w:rsidP="00304235">
            <w:pPr>
              <w:jc w:val="center"/>
              <w:rPr>
                <w:sz w:val="28"/>
                <w:szCs w:val="28"/>
                <w:lang w:eastAsia="ru-RU"/>
              </w:rPr>
            </w:pPr>
            <w:r w:rsidRPr="00AE0213">
              <w:rPr>
                <w:sz w:val="28"/>
                <w:szCs w:val="28"/>
                <w:lang w:eastAsia="ru-RU"/>
              </w:rPr>
              <w:t>м. Київ</w:t>
            </w:r>
          </w:p>
        </w:tc>
        <w:tc>
          <w:tcPr>
            <w:tcW w:w="3191" w:type="dxa"/>
          </w:tcPr>
          <w:p w:rsidR="00DF5AFA" w:rsidRPr="00AE0213" w:rsidRDefault="009B6FA2" w:rsidP="00304235">
            <w:pPr>
              <w:jc w:val="right"/>
              <w:rPr>
                <w:sz w:val="28"/>
                <w:szCs w:val="28"/>
                <w:lang w:eastAsia="ru-RU"/>
              </w:rPr>
            </w:pPr>
            <w:r>
              <w:rPr>
                <w:sz w:val="28"/>
                <w:szCs w:val="28"/>
                <w:lang w:eastAsia="ru-RU"/>
              </w:rPr>
              <w:t>№ 1302</w:t>
            </w:r>
          </w:p>
        </w:tc>
      </w:tr>
    </w:tbl>
    <w:p w:rsidR="005B16A8" w:rsidRDefault="005B16A8" w:rsidP="00B24C70">
      <w:pPr>
        <w:pStyle w:val="ac"/>
        <w:shd w:val="clear" w:color="auto" w:fill="FFFFFF"/>
        <w:tabs>
          <w:tab w:val="left" w:pos="993"/>
        </w:tabs>
        <w:spacing w:before="0" w:after="0"/>
        <w:jc w:val="both"/>
        <w:rPr>
          <w:sz w:val="28"/>
          <w:szCs w:val="28"/>
          <w:lang w:eastAsia="ru-RU"/>
        </w:rPr>
      </w:pPr>
    </w:p>
    <w:p w:rsidR="005B16A8" w:rsidRDefault="005B16A8" w:rsidP="00B24C70">
      <w:pPr>
        <w:pStyle w:val="ac"/>
        <w:shd w:val="clear" w:color="auto" w:fill="FFFFFF"/>
        <w:tabs>
          <w:tab w:val="left" w:pos="993"/>
        </w:tabs>
        <w:spacing w:before="0" w:after="0"/>
        <w:jc w:val="both"/>
        <w:rPr>
          <w:sz w:val="28"/>
          <w:szCs w:val="28"/>
          <w:lang w:eastAsia="ru-RU"/>
        </w:rPr>
      </w:pPr>
    </w:p>
    <w:p w:rsidR="00F94916" w:rsidRDefault="00F94916" w:rsidP="00B24C70">
      <w:pPr>
        <w:pStyle w:val="ac"/>
        <w:shd w:val="clear" w:color="auto" w:fill="FFFFFF"/>
        <w:tabs>
          <w:tab w:val="left" w:pos="993"/>
        </w:tabs>
        <w:spacing w:before="0" w:after="0"/>
        <w:jc w:val="both"/>
        <w:rPr>
          <w:sz w:val="28"/>
          <w:szCs w:val="28"/>
          <w:lang w:eastAsia="ru-RU"/>
        </w:rPr>
      </w:pPr>
    </w:p>
    <w:p w:rsidR="005B16A8" w:rsidRDefault="005B16A8" w:rsidP="00B24C70">
      <w:pPr>
        <w:pStyle w:val="ac"/>
        <w:shd w:val="clear" w:color="auto" w:fill="FFFFFF"/>
        <w:tabs>
          <w:tab w:val="left" w:pos="993"/>
        </w:tabs>
        <w:spacing w:before="0" w:after="0"/>
        <w:jc w:val="both"/>
        <w:rPr>
          <w:sz w:val="28"/>
          <w:szCs w:val="28"/>
        </w:rPr>
      </w:pPr>
    </w:p>
    <w:p w:rsidR="00B24C70" w:rsidRPr="00F94916" w:rsidRDefault="00B24C70" w:rsidP="00B24C70">
      <w:pPr>
        <w:pStyle w:val="ac"/>
        <w:shd w:val="clear" w:color="auto" w:fill="FFFFFF"/>
        <w:tabs>
          <w:tab w:val="left" w:pos="993"/>
        </w:tabs>
        <w:spacing w:before="0" w:after="0"/>
        <w:jc w:val="both"/>
        <w:rPr>
          <w:sz w:val="28"/>
          <w:szCs w:val="28"/>
        </w:rPr>
      </w:pPr>
      <w:r w:rsidRPr="00B24C70">
        <w:rPr>
          <w:sz w:val="28"/>
          <w:szCs w:val="28"/>
        </w:rPr>
        <w:t xml:space="preserve">Про створення комісії з розгляду </w:t>
      </w:r>
    </w:p>
    <w:p w:rsidR="00B24C70" w:rsidRPr="00F94916" w:rsidRDefault="00B24C70" w:rsidP="00B24C70">
      <w:pPr>
        <w:pStyle w:val="ac"/>
        <w:shd w:val="clear" w:color="auto" w:fill="FFFFFF"/>
        <w:tabs>
          <w:tab w:val="left" w:pos="993"/>
        </w:tabs>
        <w:spacing w:before="0" w:after="0"/>
        <w:jc w:val="both"/>
        <w:rPr>
          <w:sz w:val="28"/>
          <w:szCs w:val="28"/>
        </w:rPr>
      </w:pPr>
      <w:r w:rsidRPr="00B24C70">
        <w:rPr>
          <w:sz w:val="28"/>
          <w:szCs w:val="28"/>
        </w:rPr>
        <w:t xml:space="preserve">скарг та підготовки пропозицій </w:t>
      </w:r>
    </w:p>
    <w:p w:rsidR="00B24C70" w:rsidRPr="00F94916" w:rsidRDefault="00B24C70" w:rsidP="00B24C70">
      <w:pPr>
        <w:pStyle w:val="ac"/>
        <w:shd w:val="clear" w:color="auto" w:fill="FFFFFF"/>
        <w:tabs>
          <w:tab w:val="left" w:pos="993"/>
        </w:tabs>
        <w:spacing w:before="0" w:after="0"/>
        <w:jc w:val="both"/>
        <w:rPr>
          <w:sz w:val="28"/>
          <w:szCs w:val="28"/>
        </w:rPr>
      </w:pPr>
      <w:r w:rsidRPr="00B24C70">
        <w:rPr>
          <w:sz w:val="28"/>
          <w:szCs w:val="28"/>
        </w:rPr>
        <w:t xml:space="preserve">стосовно організації і проведення </w:t>
      </w:r>
    </w:p>
    <w:p w:rsidR="00B24C70" w:rsidRPr="00F94916" w:rsidRDefault="00B24C70" w:rsidP="00B24C70">
      <w:pPr>
        <w:pStyle w:val="ac"/>
        <w:shd w:val="clear" w:color="auto" w:fill="FFFFFF"/>
        <w:tabs>
          <w:tab w:val="left" w:pos="993"/>
        </w:tabs>
        <w:spacing w:before="0" w:after="0"/>
        <w:jc w:val="both"/>
        <w:rPr>
          <w:sz w:val="28"/>
          <w:szCs w:val="28"/>
        </w:rPr>
      </w:pPr>
      <w:r w:rsidRPr="00B24C70">
        <w:rPr>
          <w:sz w:val="28"/>
          <w:szCs w:val="28"/>
        </w:rPr>
        <w:t xml:space="preserve">відкритих торгів (аукціонів) </w:t>
      </w:r>
    </w:p>
    <w:p w:rsidR="005B2817" w:rsidRDefault="00B24C70" w:rsidP="005B2817">
      <w:pPr>
        <w:pStyle w:val="ac"/>
        <w:shd w:val="clear" w:color="auto" w:fill="FFFFFF"/>
        <w:tabs>
          <w:tab w:val="left" w:pos="993"/>
        </w:tabs>
        <w:spacing w:before="0" w:after="0"/>
        <w:jc w:val="both"/>
        <w:rPr>
          <w:sz w:val="28"/>
          <w:szCs w:val="28"/>
        </w:rPr>
      </w:pPr>
      <w:r w:rsidRPr="00B24C70">
        <w:rPr>
          <w:sz w:val="28"/>
          <w:szCs w:val="28"/>
        </w:rPr>
        <w:t xml:space="preserve">з продажу активів (майна) </w:t>
      </w:r>
    </w:p>
    <w:p w:rsidR="00A45C39" w:rsidRDefault="005B2817" w:rsidP="005B2817">
      <w:pPr>
        <w:pStyle w:val="ac"/>
        <w:shd w:val="clear" w:color="auto" w:fill="FFFFFF"/>
        <w:tabs>
          <w:tab w:val="left" w:pos="993"/>
        </w:tabs>
        <w:spacing w:before="0" w:after="0"/>
        <w:jc w:val="both"/>
        <w:rPr>
          <w:sz w:val="28"/>
          <w:szCs w:val="28"/>
        </w:rPr>
      </w:pPr>
      <w:r>
        <w:rPr>
          <w:sz w:val="28"/>
          <w:szCs w:val="28"/>
        </w:rPr>
        <w:t>банків</w:t>
      </w:r>
      <w:r w:rsidR="00A45C39">
        <w:rPr>
          <w:sz w:val="28"/>
          <w:szCs w:val="28"/>
        </w:rPr>
        <w:t xml:space="preserve">, що виводяться з ринку </w:t>
      </w:r>
    </w:p>
    <w:p w:rsidR="00B24C70" w:rsidRPr="00F94916" w:rsidRDefault="00A45C39" w:rsidP="005B2817">
      <w:pPr>
        <w:pStyle w:val="ac"/>
        <w:shd w:val="clear" w:color="auto" w:fill="FFFFFF"/>
        <w:tabs>
          <w:tab w:val="left" w:pos="993"/>
        </w:tabs>
        <w:spacing w:before="0" w:after="0"/>
        <w:jc w:val="both"/>
        <w:rPr>
          <w:sz w:val="28"/>
          <w:szCs w:val="28"/>
        </w:rPr>
      </w:pPr>
      <w:r>
        <w:rPr>
          <w:sz w:val="28"/>
          <w:szCs w:val="28"/>
        </w:rPr>
        <w:t>або ліквідуються</w:t>
      </w:r>
    </w:p>
    <w:p w:rsidR="00CF2B95" w:rsidRDefault="00CF2B95" w:rsidP="00DF5AFA">
      <w:pPr>
        <w:ind w:firstLine="851"/>
        <w:jc w:val="both"/>
        <w:rPr>
          <w:sz w:val="28"/>
          <w:szCs w:val="28"/>
        </w:rPr>
      </w:pPr>
    </w:p>
    <w:p w:rsidR="00ED136C" w:rsidRDefault="00ED136C" w:rsidP="00ED136C">
      <w:pPr>
        <w:jc w:val="right"/>
        <w:rPr>
          <w:szCs w:val="28"/>
        </w:rPr>
      </w:pPr>
      <w:r>
        <w:rPr>
          <w:szCs w:val="28"/>
        </w:rPr>
        <w:t xml:space="preserve">Зареєстровано в Міністерстві юстиції України </w:t>
      </w:r>
    </w:p>
    <w:p w:rsidR="00ED136C" w:rsidRPr="00ED136C" w:rsidRDefault="00ED136C" w:rsidP="00ED136C">
      <w:pPr>
        <w:ind w:left="3540" w:firstLine="708"/>
        <w:jc w:val="right"/>
        <w:rPr>
          <w:sz w:val="28"/>
          <w:lang w:val="en-US" w:eastAsia="ru-RU"/>
        </w:rPr>
      </w:pPr>
      <w:r>
        <w:rPr>
          <w:szCs w:val="28"/>
          <w:lang w:val="en-US" w:eastAsia="ru-RU"/>
        </w:rPr>
        <w:t>25</w:t>
      </w:r>
      <w:r>
        <w:rPr>
          <w:szCs w:val="28"/>
          <w:lang w:eastAsia="ru-RU"/>
        </w:rPr>
        <w:t xml:space="preserve"> квітня</w:t>
      </w:r>
      <w:r>
        <w:rPr>
          <w:szCs w:val="28"/>
          <w:lang w:val="ru-RU" w:eastAsia="ru-RU"/>
        </w:rPr>
        <w:t xml:space="preserve"> </w:t>
      </w:r>
      <w:r>
        <w:rPr>
          <w:szCs w:val="28"/>
          <w:lang w:eastAsia="ru-RU"/>
        </w:rPr>
        <w:t>201</w:t>
      </w:r>
      <w:r>
        <w:rPr>
          <w:szCs w:val="28"/>
          <w:lang w:val="ru-RU" w:eastAsia="ru-RU"/>
        </w:rPr>
        <w:t>7</w:t>
      </w:r>
      <w:r>
        <w:rPr>
          <w:szCs w:val="28"/>
          <w:lang w:eastAsia="ru-RU"/>
        </w:rPr>
        <w:t xml:space="preserve"> року за № </w:t>
      </w:r>
      <w:r>
        <w:rPr>
          <w:szCs w:val="28"/>
          <w:lang w:val="en-US" w:eastAsia="ru-RU"/>
        </w:rPr>
        <w:t>544</w:t>
      </w:r>
      <w:r>
        <w:rPr>
          <w:szCs w:val="28"/>
          <w:lang w:eastAsia="ru-RU"/>
        </w:rPr>
        <w:t>/30</w:t>
      </w:r>
      <w:r>
        <w:rPr>
          <w:szCs w:val="28"/>
          <w:lang w:val="en-US" w:eastAsia="ru-RU"/>
        </w:rPr>
        <w:t>412</w:t>
      </w:r>
    </w:p>
    <w:p w:rsidR="00F94916" w:rsidRPr="00F94916" w:rsidRDefault="00F94916" w:rsidP="00DF5AFA">
      <w:pPr>
        <w:ind w:firstLine="851"/>
        <w:jc w:val="both"/>
        <w:rPr>
          <w:sz w:val="28"/>
          <w:szCs w:val="28"/>
        </w:rPr>
      </w:pPr>
    </w:p>
    <w:p w:rsidR="005B16A8" w:rsidRPr="00F94916" w:rsidRDefault="005B16A8" w:rsidP="00DF5AFA">
      <w:pPr>
        <w:ind w:firstLine="851"/>
        <w:jc w:val="both"/>
        <w:rPr>
          <w:sz w:val="28"/>
          <w:szCs w:val="28"/>
        </w:rPr>
      </w:pPr>
    </w:p>
    <w:p w:rsidR="001F41B8" w:rsidRPr="00AE0213" w:rsidRDefault="009119C5" w:rsidP="009119C5">
      <w:pPr>
        <w:jc w:val="both"/>
        <w:rPr>
          <w:sz w:val="28"/>
          <w:szCs w:val="28"/>
        </w:rPr>
      </w:pPr>
      <w:r>
        <w:rPr>
          <w:sz w:val="28"/>
          <w:szCs w:val="28"/>
        </w:rPr>
        <w:tab/>
      </w:r>
      <w:r w:rsidR="00700679" w:rsidRPr="00AE0213">
        <w:rPr>
          <w:sz w:val="28"/>
          <w:szCs w:val="28"/>
        </w:rPr>
        <w:t xml:space="preserve">З метою вдосконалення процесу реалізації активів (майна) </w:t>
      </w:r>
      <w:r w:rsidR="00AA2973">
        <w:rPr>
          <w:sz w:val="28"/>
          <w:szCs w:val="28"/>
        </w:rPr>
        <w:t xml:space="preserve">неплатоспроможних </w:t>
      </w:r>
      <w:r w:rsidR="00700679" w:rsidRPr="00AE0213">
        <w:rPr>
          <w:sz w:val="28"/>
          <w:szCs w:val="28"/>
        </w:rPr>
        <w:t>банків</w:t>
      </w:r>
      <w:r w:rsidR="001D17D7" w:rsidRPr="001D17D7">
        <w:rPr>
          <w:sz w:val="28"/>
          <w:szCs w:val="28"/>
        </w:rPr>
        <w:t xml:space="preserve"> </w:t>
      </w:r>
      <w:r w:rsidR="00700679" w:rsidRPr="00AE0213">
        <w:rPr>
          <w:sz w:val="28"/>
          <w:szCs w:val="28"/>
        </w:rPr>
        <w:t xml:space="preserve">та керуючись </w:t>
      </w:r>
      <w:r w:rsidR="005B16A8">
        <w:rPr>
          <w:sz w:val="28"/>
          <w:szCs w:val="28"/>
        </w:rPr>
        <w:t>пунктом 10 частини першої, пунктами 1</w:t>
      </w:r>
      <w:r w:rsidR="005B16A8">
        <w:rPr>
          <w:sz w:val="28"/>
          <w:szCs w:val="28"/>
          <w:vertAlign w:val="superscript"/>
        </w:rPr>
        <w:t xml:space="preserve">1 </w:t>
      </w:r>
      <w:r w:rsidR="005B16A8">
        <w:rPr>
          <w:sz w:val="28"/>
          <w:szCs w:val="28"/>
        </w:rPr>
        <w:t xml:space="preserve">та 2 частини п’ятої, </w:t>
      </w:r>
      <w:r w:rsidR="00700679" w:rsidRPr="00AE0213">
        <w:rPr>
          <w:sz w:val="28"/>
          <w:szCs w:val="28"/>
        </w:rPr>
        <w:t xml:space="preserve">частиною шостою статті 12 Закону України «Про систему гарантування вкладів фізичних осіб», </w:t>
      </w:r>
      <w:r w:rsidR="005B16A8">
        <w:rPr>
          <w:sz w:val="28"/>
          <w:szCs w:val="28"/>
        </w:rPr>
        <w:t>а також реалізації вимог частини дев’ятої статті 38 та статті 51 Закону України «Про систему гарантування вкладів фізичних осіб»</w:t>
      </w:r>
      <w:r w:rsidR="00A45C39">
        <w:rPr>
          <w:sz w:val="28"/>
          <w:szCs w:val="28"/>
        </w:rPr>
        <w:t xml:space="preserve"> та забезпечення прав та охоронюваних законом інтересів потенційних покупців активів (майна) банків, що виводяться з ринку або ліквідуються,</w:t>
      </w:r>
      <w:r w:rsidR="006A42EB" w:rsidRPr="006A42EB">
        <w:rPr>
          <w:sz w:val="28"/>
          <w:szCs w:val="28"/>
        </w:rPr>
        <w:t xml:space="preserve"> </w:t>
      </w:r>
      <w:r w:rsidR="000124AC" w:rsidRPr="00AE0213">
        <w:rPr>
          <w:sz w:val="28"/>
          <w:szCs w:val="28"/>
        </w:rPr>
        <w:t>виконавча дирекція Фонду</w:t>
      </w:r>
      <w:r w:rsidR="00E5023C" w:rsidRPr="00AE0213">
        <w:rPr>
          <w:sz w:val="28"/>
          <w:szCs w:val="28"/>
        </w:rPr>
        <w:t xml:space="preserve"> гар</w:t>
      </w:r>
      <w:r w:rsidR="005B16A8">
        <w:rPr>
          <w:sz w:val="28"/>
          <w:szCs w:val="28"/>
        </w:rPr>
        <w:t>антування вкладів фізичних осіб</w:t>
      </w:r>
    </w:p>
    <w:p w:rsidR="00E4689C" w:rsidRDefault="00E4689C" w:rsidP="00DF5AFA">
      <w:pPr>
        <w:pStyle w:val="Style34"/>
        <w:widowControl/>
        <w:spacing w:line="240" w:lineRule="auto"/>
        <w:ind w:firstLine="851"/>
        <w:jc w:val="both"/>
        <w:rPr>
          <w:sz w:val="28"/>
          <w:szCs w:val="28"/>
        </w:rPr>
      </w:pPr>
    </w:p>
    <w:p w:rsidR="00D1007C" w:rsidRPr="00AE0213" w:rsidRDefault="009119C5" w:rsidP="009119C5">
      <w:pPr>
        <w:jc w:val="both"/>
        <w:rPr>
          <w:b/>
          <w:sz w:val="28"/>
          <w:szCs w:val="28"/>
        </w:rPr>
      </w:pPr>
      <w:r>
        <w:rPr>
          <w:b/>
          <w:sz w:val="28"/>
          <w:szCs w:val="28"/>
        </w:rPr>
        <w:tab/>
      </w:r>
      <w:r w:rsidR="00D1007C" w:rsidRPr="00AE0213">
        <w:rPr>
          <w:b/>
          <w:sz w:val="28"/>
          <w:szCs w:val="28"/>
        </w:rPr>
        <w:t>ВИРІШИЛА:</w:t>
      </w:r>
    </w:p>
    <w:p w:rsidR="0098094E" w:rsidRPr="00AE0213" w:rsidRDefault="0098094E" w:rsidP="00DF5AFA">
      <w:pPr>
        <w:ind w:firstLine="851"/>
        <w:jc w:val="both"/>
        <w:rPr>
          <w:sz w:val="28"/>
          <w:szCs w:val="28"/>
        </w:rPr>
      </w:pPr>
    </w:p>
    <w:p w:rsidR="001659D8" w:rsidRDefault="009119C5" w:rsidP="007807F9">
      <w:pPr>
        <w:tabs>
          <w:tab w:val="left" w:pos="993"/>
        </w:tabs>
        <w:suppressAutoHyphens w:val="0"/>
        <w:spacing w:after="240"/>
        <w:jc w:val="both"/>
        <w:rPr>
          <w:sz w:val="28"/>
          <w:szCs w:val="28"/>
        </w:rPr>
      </w:pPr>
      <w:r>
        <w:rPr>
          <w:sz w:val="28"/>
        </w:rPr>
        <w:tab/>
        <w:t xml:space="preserve">1. </w:t>
      </w:r>
      <w:r w:rsidR="001659D8" w:rsidRPr="005B16A8">
        <w:rPr>
          <w:sz w:val="28"/>
        </w:rPr>
        <w:t>Затвердити</w:t>
      </w:r>
      <w:r w:rsidR="001659D8" w:rsidRPr="005B16A8">
        <w:rPr>
          <w:sz w:val="28"/>
          <w:szCs w:val="28"/>
        </w:rPr>
        <w:t xml:space="preserve"> Положення про </w:t>
      </w:r>
      <w:r w:rsidR="00570D24" w:rsidRPr="005B16A8">
        <w:rPr>
          <w:sz w:val="28"/>
          <w:szCs w:val="28"/>
        </w:rPr>
        <w:t>к</w:t>
      </w:r>
      <w:r w:rsidR="001659D8" w:rsidRPr="005B16A8">
        <w:rPr>
          <w:sz w:val="28"/>
          <w:szCs w:val="28"/>
        </w:rPr>
        <w:t xml:space="preserve">омісію з розгляду скарг та підготовки пропозицій стосовно організації і проведення відкритих торгів (аукціонів) з продажу активів (майна) </w:t>
      </w:r>
      <w:r w:rsidR="00E03666" w:rsidRPr="005B16A8">
        <w:rPr>
          <w:sz w:val="28"/>
          <w:szCs w:val="28"/>
        </w:rPr>
        <w:t>банків</w:t>
      </w:r>
      <w:r w:rsidR="00A45C39">
        <w:rPr>
          <w:sz w:val="28"/>
          <w:szCs w:val="28"/>
        </w:rPr>
        <w:t>, що виводяться з ринку або ліквідуються</w:t>
      </w:r>
      <w:r w:rsidR="005B16A8">
        <w:rPr>
          <w:sz w:val="28"/>
          <w:szCs w:val="28"/>
        </w:rPr>
        <w:t>, що додається.</w:t>
      </w:r>
    </w:p>
    <w:p w:rsidR="0094292B" w:rsidRDefault="009119C5" w:rsidP="0094292B">
      <w:pPr>
        <w:tabs>
          <w:tab w:val="left" w:pos="993"/>
        </w:tabs>
        <w:suppressAutoHyphens w:val="0"/>
        <w:jc w:val="both"/>
        <w:rPr>
          <w:sz w:val="28"/>
          <w:szCs w:val="28"/>
        </w:rPr>
      </w:pPr>
      <w:r>
        <w:rPr>
          <w:sz w:val="28"/>
          <w:szCs w:val="28"/>
        </w:rPr>
        <w:tab/>
      </w:r>
    </w:p>
    <w:p w:rsidR="0094292B" w:rsidRDefault="0094292B" w:rsidP="009119C5">
      <w:pPr>
        <w:tabs>
          <w:tab w:val="left" w:pos="993"/>
        </w:tabs>
        <w:suppressAutoHyphens w:val="0"/>
        <w:jc w:val="both"/>
        <w:rPr>
          <w:sz w:val="28"/>
          <w:szCs w:val="28"/>
        </w:rPr>
      </w:pPr>
    </w:p>
    <w:p w:rsidR="0094292B" w:rsidRDefault="00F94916" w:rsidP="009119C5">
      <w:pPr>
        <w:tabs>
          <w:tab w:val="left" w:pos="993"/>
        </w:tabs>
        <w:suppressAutoHyphens w:val="0"/>
        <w:jc w:val="both"/>
        <w:rPr>
          <w:sz w:val="28"/>
          <w:szCs w:val="28"/>
        </w:rPr>
      </w:pPr>
      <w:r>
        <w:rPr>
          <w:sz w:val="28"/>
          <w:szCs w:val="28"/>
        </w:rPr>
        <w:tab/>
      </w:r>
    </w:p>
    <w:p w:rsidR="0094292B" w:rsidRDefault="0094292B" w:rsidP="009119C5">
      <w:pPr>
        <w:tabs>
          <w:tab w:val="left" w:pos="993"/>
        </w:tabs>
        <w:suppressAutoHyphens w:val="0"/>
        <w:jc w:val="both"/>
        <w:rPr>
          <w:sz w:val="28"/>
          <w:szCs w:val="28"/>
        </w:rPr>
      </w:pPr>
    </w:p>
    <w:p w:rsidR="008C1943" w:rsidRDefault="0094292B" w:rsidP="009119C5">
      <w:pPr>
        <w:tabs>
          <w:tab w:val="left" w:pos="993"/>
        </w:tabs>
        <w:suppressAutoHyphens w:val="0"/>
        <w:jc w:val="both"/>
        <w:rPr>
          <w:sz w:val="28"/>
          <w:szCs w:val="28"/>
        </w:rPr>
      </w:pPr>
      <w:r>
        <w:rPr>
          <w:sz w:val="28"/>
          <w:szCs w:val="28"/>
        </w:rPr>
        <w:lastRenderedPageBreak/>
        <w:tab/>
      </w:r>
      <w:r w:rsidR="00F94916">
        <w:rPr>
          <w:sz w:val="28"/>
          <w:szCs w:val="28"/>
        </w:rPr>
        <w:t>2</w:t>
      </w:r>
      <w:r w:rsidR="009119C5">
        <w:rPr>
          <w:sz w:val="28"/>
          <w:szCs w:val="28"/>
        </w:rPr>
        <w:t xml:space="preserve">. </w:t>
      </w:r>
      <w:r w:rsidR="005725D6" w:rsidRPr="008C1943">
        <w:rPr>
          <w:sz w:val="28"/>
          <w:szCs w:val="28"/>
        </w:rPr>
        <w:t>Департаменту консолідованого продажу активів</w:t>
      </w:r>
      <w:r w:rsidR="008C5C80">
        <w:rPr>
          <w:sz w:val="28"/>
          <w:szCs w:val="28"/>
        </w:rPr>
        <w:t xml:space="preserve"> в </w:t>
      </w:r>
      <w:r w:rsidR="00A45C39">
        <w:rPr>
          <w:sz w:val="28"/>
          <w:szCs w:val="28"/>
        </w:rPr>
        <w:t>10-</w:t>
      </w:r>
      <w:r w:rsidR="008C5C80">
        <w:rPr>
          <w:sz w:val="28"/>
          <w:szCs w:val="28"/>
        </w:rPr>
        <w:t>денний строк з дня набрання чинності</w:t>
      </w:r>
      <w:r w:rsidR="0068632C">
        <w:rPr>
          <w:sz w:val="28"/>
          <w:szCs w:val="28"/>
        </w:rPr>
        <w:t xml:space="preserve"> </w:t>
      </w:r>
      <w:r w:rsidR="00FE7C78" w:rsidRPr="00BA7DCF">
        <w:rPr>
          <w:color w:val="000000"/>
          <w:sz w:val="28"/>
          <w:szCs w:val="28"/>
        </w:rPr>
        <w:t>цим рішенням</w:t>
      </w:r>
      <w:r w:rsidR="0068632C">
        <w:rPr>
          <w:color w:val="000000"/>
          <w:sz w:val="28"/>
          <w:szCs w:val="28"/>
        </w:rPr>
        <w:t xml:space="preserve"> </w:t>
      </w:r>
      <w:r w:rsidR="008C1943" w:rsidRPr="008C1943">
        <w:rPr>
          <w:sz w:val="28"/>
          <w:szCs w:val="28"/>
        </w:rPr>
        <w:t xml:space="preserve">підготувати проект </w:t>
      </w:r>
      <w:r w:rsidR="0068632C">
        <w:rPr>
          <w:sz w:val="28"/>
          <w:szCs w:val="28"/>
        </w:rPr>
        <w:t>н</w:t>
      </w:r>
      <w:r w:rsidR="008C1943" w:rsidRPr="008C1943">
        <w:rPr>
          <w:sz w:val="28"/>
          <w:szCs w:val="28"/>
        </w:rPr>
        <w:t xml:space="preserve">аказу Фонду </w:t>
      </w:r>
      <w:r w:rsidR="00A45C39">
        <w:rPr>
          <w:sz w:val="28"/>
          <w:szCs w:val="28"/>
        </w:rPr>
        <w:t xml:space="preserve">гарантування вкладів фізичних осіб </w:t>
      </w:r>
      <w:r w:rsidR="008C1943" w:rsidRPr="008C1943">
        <w:rPr>
          <w:sz w:val="28"/>
          <w:szCs w:val="28"/>
        </w:rPr>
        <w:t xml:space="preserve">про </w:t>
      </w:r>
      <w:r w:rsidR="00A45C39">
        <w:rPr>
          <w:sz w:val="28"/>
          <w:szCs w:val="28"/>
        </w:rPr>
        <w:t xml:space="preserve">створення та </w:t>
      </w:r>
      <w:r w:rsidR="008C1943" w:rsidRPr="008C1943">
        <w:rPr>
          <w:sz w:val="28"/>
          <w:szCs w:val="28"/>
        </w:rPr>
        <w:t xml:space="preserve">затвердження складу комісії з розгляду скарг та підготовки пропозицій стосовно організації і проведення відкритих торгів (аукціонів) з продажу активів (майна) </w:t>
      </w:r>
      <w:r w:rsidR="00A20D52">
        <w:rPr>
          <w:sz w:val="28"/>
          <w:szCs w:val="28"/>
        </w:rPr>
        <w:t>банків</w:t>
      </w:r>
      <w:r w:rsidR="009119C5">
        <w:rPr>
          <w:sz w:val="28"/>
          <w:szCs w:val="28"/>
        </w:rPr>
        <w:t>, що виводяться з ринку або ліквідуються</w:t>
      </w:r>
      <w:r w:rsidR="00BB374A">
        <w:rPr>
          <w:sz w:val="28"/>
          <w:szCs w:val="28"/>
        </w:rPr>
        <w:t>.</w:t>
      </w:r>
    </w:p>
    <w:p w:rsidR="009119C5" w:rsidRPr="00EA3163" w:rsidRDefault="009119C5" w:rsidP="009119C5">
      <w:pPr>
        <w:tabs>
          <w:tab w:val="left" w:pos="993"/>
        </w:tabs>
        <w:suppressAutoHyphens w:val="0"/>
        <w:jc w:val="both"/>
        <w:rPr>
          <w:sz w:val="28"/>
          <w:szCs w:val="28"/>
        </w:rPr>
      </w:pPr>
    </w:p>
    <w:p w:rsidR="00EA3163" w:rsidRDefault="009119C5" w:rsidP="009119C5">
      <w:pPr>
        <w:tabs>
          <w:tab w:val="left" w:pos="993"/>
        </w:tabs>
        <w:suppressAutoHyphens w:val="0"/>
        <w:jc w:val="both"/>
        <w:rPr>
          <w:sz w:val="28"/>
          <w:szCs w:val="28"/>
        </w:rPr>
      </w:pPr>
      <w:r>
        <w:rPr>
          <w:sz w:val="28"/>
          <w:szCs w:val="28"/>
        </w:rPr>
        <w:tab/>
      </w:r>
      <w:r w:rsidR="00F94916">
        <w:rPr>
          <w:sz w:val="28"/>
          <w:szCs w:val="28"/>
        </w:rPr>
        <w:t>3</w:t>
      </w:r>
      <w:r>
        <w:rPr>
          <w:sz w:val="28"/>
          <w:szCs w:val="28"/>
        </w:rPr>
        <w:t xml:space="preserve">. </w:t>
      </w:r>
      <w:r w:rsidR="00EA3163" w:rsidRPr="00EA3163">
        <w:rPr>
          <w:sz w:val="28"/>
          <w:szCs w:val="28"/>
        </w:rPr>
        <w:t>Відділу стратегії та нормативно-методологічного забезпечення разом з юридичним департаментом забезпечити подання цього рішення до Міністерства юстиції України для державної реєстрації.</w:t>
      </w:r>
    </w:p>
    <w:p w:rsidR="009119C5" w:rsidRPr="00EA3163" w:rsidRDefault="009119C5" w:rsidP="009119C5">
      <w:pPr>
        <w:tabs>
          <w:tab w:val="left" w:pos="993"/>
        </w:tabs>
        <w:suppressAutoHyphens w:val="0"/>
        <w:jc w:val="both"/>
        <w:rPr>
          <w:sz w:val="28"/>
          <w:szCs w:val="28"/>
        </w:rPr>
      </w:pPr>
    </w:p>
    <w:p w:rsidR="009903DB" w:rsidRDefault="009119C5" w:rsidP="009119C5">
      <w:pPr>
        <w:tabs>
          <w:tab w:val="left" w:pos="993"/>
        </w:tabs>
        <w:suppressAutoHyphens w:val="0"/>
        <w:jc w:val="both"/>
        <w:rPr>
          <w:color w:val="000000"/>
          <w:sz w:val="28"/>
          <w:szCs w:val="28"/>
        </w:rPr>
      </w:pPr>
      <w:r>
        <w:rPr>
          <w:color w:val="000000"/>
          <w:sz w:val="28"/>
          <w:szCs w:val="28"/>
        </w:rPr>
        <w:tab/>
      </w:r>
      <w:r w:rsidR="00F94916">
        <w:rPr>
          <w:color w:val="000000"/>
          <w:sz w:val="28"/>
          <w:szCs w:val="28"/>
        </w:rPr>
        <w:t>4</w:t>
      </w:r>
      <w:r>
        <w:rPr>
          <w:color w:val="000000"/>
          <w:sz w:val="28"/>
          <w:szCs w:val="28"/>
        </w:rPr>
        <w:t xml:space="preserve">. </w:t>
      </w:r>
      <w:r w:rsidR="009903DB" w:rsidRPr="009903DB">
        <w:rPr>
          <w:color w:val="000000"/>
          <w:sz w:val="28"/>
          <w:szCs w:val="28"/>
        </w:rPr>
        <w:t>Відділу зв’язків з громадськістю та фінансової просвіти забезпечити розміщення цього рішення на офіційній сторінці Фонду у мережі Інтернет після його державної реєстрації.</w:t>
      </w:r>
    </w:p>
    <w:p w:rsidR="009119C5" w:rsidRPr="009903DB" w:rsidRDefault="009119C5" w:rsidP="009119C5">
      <w:pPr>
        <w:tabs>
          <w:tab w:val="left" w:pos="993"/>
        </w:tabs>
        <w:suppressAutoHyphens w:val="0"/>
        <w:jc w:val="both"/>
        <w:rPr>
          <w:color w:val="000000"/>
          <w:sz w:val="28"/>
          <w:szCs w:val="28"/>
        </w:rPr>
      </w:pPr>
    </w:p>
    <w:p w:rsidR="00791CA9" w:rsidRDefault="009119C5" w:rsidP="009119C5">
      <w:pPr>
        <w:tabs>
          <w:tab w:val="left" w:pos="993"/>
        </w:tabs>
        <w:suppressAutoHyphens w:val="0"/>
        <w:jc w:val="both"/>
        <w:rPr>
          <w:sz w:val="28"/>
        </w:rPr>
      </w:pPr>
      <w:r>
        <w:rPr>
          <w:sz w:val="28"/>
        </w:rPr>
        <w:tab/>
      </w:r>
      <w:r w:rsidR="00F94916">
        <w:rPr>
          <w:sz w:val="28"/>
        </w:rPr>
        <w:t>5</w:t>
      </w:r>
      <w:r>
        <w:rPr>
          <w:sz w:val="28"/>
        </w:rPr>
        <w:t xml:space="preserve">. </w:t>
      </w:r>
      <w:r w:rsidR="00791CA9" w:rsidRPr="00791CA9">
        <w:rPr>
          <w:sz w:val="28"/>
        </w:rPr>
        <w:t>Це рішення набирає чинності з дня, наступного за днем його офіційного опублікування.</w:t>
      </w:r>
    </w:p>
    <w:p w:rsidR="009119C5" w:rsidRPr="00791CA9" w:rsidRDefault="009119C5" w:rsidP="009119C5">
      <w:pPr>
        <w:tabs>
          <w:tab w:val="left" w:pos="993"/>
        </w:tabs>
        <w:suppressAutoHyphens w:val="0"/>
        <w:jc w:val="both"/>
        <w:rPr>
          <w:sz w:val="28"/>
        </w:rPr>
      </w:pPr>
    </w:p>
    <w:p w:rsidR="00A45C39" w:rsidRPr="0034497C" w:rsidRDefault="009119C5" w:rsidP="009119C5">
      <w:pPr>
        <w:tabs>
          <w:tab w:val="left" w:pos="993"/>
        </w:tabs>
        <w:suppressAutoHyphens w:val="0"/>
        <w:jc w:val="both"/>
        <w:rPr>
          <w:sz w:val="28"/>
          <w:szCs w:val="28"/>
        </w:rPr>
      </w:pPr>
      <w:r>
        <w:rPr>
          <w:sz w:val="28"/>
          <w:szCs w:val="28"/>
        </w:rPr>
        <w:tab/>
      </w:r>
      <w:r w:rsidR="00F94916">
        <w:rPr>
          <w:sz w:val="28"/>
          <w:szCs w:val="28"/>
        </w:rPr>
        <w:t>6</w:t>
      </w:r>
      <w:r>
        <w:rPr>
          <w:sz w:val="28"/>
          <w:szCs w:val="28"/>
        </w:rPr>
        <w:t xml:space="preserve">. </w:t>
      </w:r>
      <w:r w:rsidR="00A45C39" w:rsidRPr="00AE0213">
        <w:rPr>
          <w:sz w:val="28"/>
          <w:szCs w:val="28"/>
        </w:rPr>
        <w:t xml:space="preserve">Контроль </w:t>
      </w:r>
      <w:r w:rsidR="00A45C39" w:rsidRPr="000B0E16">
        <w:rPr>
          <w:sz w:val="28"/>
        </w:rPr>
        <w:t>за</w:t>
      </w:r>
      <w:r w:rsidR="00A45C39" w:rsidRPr="00AE0213">
        <w:rPr>
          <w:sz w:val="28"/>
          <w:szCs w:val="28"/>
        </w:rPr>
        <w:t xml:space="preserve"> виконанням цього рішення </w:t>
      </w:r>
      <w:r w:rsidR="00A45C39">
        <w:rPr>
          <w:sz w:val="28"/>
          <w:szCs w:val="28"/>
        </w:rPr>
        <w:t>залишаю за собою</w:t>
      </w:r>
      <w:r w:rsidR="00A45C39" w:rsidRPr="0075760D">
        <w:rPr>
          <w:sz w:val="28"/>
          <w:szCs w:val="28"/>
        </w:rPr>
        <w:t>.</w:t>
      </w:r>
    </w:p>
    <w:p w:rsidR="004C21CE" w:rsidRPr="00406E44" w:rsidRDefault="004C21CE" w:rsidP="001A3427">
      <w:pPr>
        <w:tabs>
          <w:tab w:val="right" w:pos="9923"/>
        </w:tabs>
        <w:jc w:val="both"/>
        <w:rPr>
          <w:b/>
          <w:sz w:val="28"/>
          <w:szCs w:val="28"/>
          <w:lang w:val="ru-RU"/>
        </w:rPr>
      </w:pPr>
    </w:p>
    <w:p w:rsidR="000301BD" w:rsidRPr="00406E44" w:rsidRDefault="000301BD" w:rsidP="001A3427">
      <w:pPr>
        <w:tabs>
          <w:tab w:val="right" w:pos="9923"/>
        </w:tabs>
        <w:jc w:val="both"/>
        <w:rPr>
          <w:b/>
          <w:sz w:val="28"/>
          <w:szCs w:val="28"/>
          <w:lang w:val="ru-RU"/>
        </w:rPr>
      </w:pPr>
    </w:p>
    <w:p w:rsidR="000301BD" w:rsidRPr="00406E44" w:rsidRDefault="000301BD" w:rsidP="001A3427">
      <w:pPr>
        <w:tabs>
          <w:tab w:val="right" w:pos="9923"/>
        </w:tabs>
        <w:jc w:val="both"/>
        <w:rPr>
          <w:b/>
          <w:sz w:val="28"/>
          <w:szCs w:val="28"/>
          <w:lang w:val="ru-RU"/>
        </w:rPr>
      </w:pPr>
    </w:p>
    <w:tbl>
      <w:tblPr>
        <w:tblW w:w="0" w:type="auto"/>
        <w:tblLook w:val="04A0"/>
      </w:tblPr>
      <w:tblGrid>
        <w:gridCol w:w="4785"/>
        <w:gridCol w:w="4786"/>
      </w:tblGrid>
      <w:tr w:rsidR="00DF5AFA" w:rsidRPr="00AE0213" w:rsidTr="00304235">
        <w:tc>
          <w:tcPr>
            <w:tcW w:w="4785" w:type="dxa"/>
          </w:tcPr>
          <w:p w:rsidR="00DF5AFA" w:rsidRPr="00AE0213" w:rsidRDefault="00DF5AFA" w:rsidP="00294B9C">
            <w:pPr>
              <w:tabs>
                <w:tab w:val="right" w:pos="9923"/>
              </w:tabs>
              <w:jc w:val="both"/>
              <w:rPr>
                <w:b/>
                <w:sz w:val="28"/>
                <w:szCs w:val="28"/>
                <w:lang w:val="ru-RU"/>
              </w:rPr>
            </w:pPr>
            <w:r w:rsidRPr="00AE0213">
              <w:rPr>
                <w:b/>
                <w:sz w:val="28"/>
                <w:szCs w:val="28"/>
              </w:rPr>
              <w:t>Директор</w:t>
            </w:r>
            <w:r w:rsidR="00294B9C">
              <w:rPr>
                <w:b/>
                <w:sz w:val="28"/>
                <w:szCs w:val="28"/>
              </w:rPr>
              <w:t xml:space="preserve"> – </w:t>
            </w:r>
            <w:r w:rsidRPr="00AE0213">
              <w:rPr>
                <w:b/>
                <w:sz w:val="28"/>
                <w:szCs w:val="28"/>
              </w:rPr>
              <w:t>розпорядник</w:t>
            </w:r>
          </w:p>
        </w:tc>
        <w:tc>
          <w:tcPr>
            <w:tcW w:w="4786" w:type="dxa"/>
          </w:tcPr>
          <w:p w:rsidR="00DF5AFA" w:rsidRPr="00AE0213" w:rsidRDefault="00DF5AFA" w:rsidP="00304235">
            <w:pPr>
              <w:tabs>
                <w:tab w:val="right" w:pos="9923"/>
              </w:tabs>
              <w:jc w:val="right"/>
              <w:rPr>
                <w:b/>
                <w:sz w:val="28"/>
                <w:szCs w:val="28"/>
                <w:lang w:val="ru-RU"/>
              </w:rPr>
            </w:pPr>
            <w:r w:rsidRPr="00AE0213">
              <w:rPr>
                <w:b/>
                <w:sz w:val="28"/>
                <w:szCs w:val="28"/>
              </w:rPr>
              <w:t xml:space="preserve">К.М. </w:t>
            </w:r>
            <w:proofErr w:type="spellStart"/>
            <w:r w:rsidRPr="00AE0213">
              <w:rPr>
                <w:b/>
                <w:sz w:val="28"/>
                <w:szCs w:val="28"/>
              </w:rPr>
              <w:t>Ворушилін</w:t>
            </w:r>
            <w:proofErr w:type="spellEnd"/>
          </w:p>
        </w:tc>
      </w:tr>
    </w:tbl>
    <w:p w:rsidR="004C21CE" w:rsidRDefault="004C21CE" w:rsidP="00DF5AFA">
      <w:pPr>
        <w:tabs>
          <w:tab w:val="right" w:pos="10065"/>
        </w:tabs>
        <w:rPr>
          <w:b/>
          <w:sz w:val="28"/>
          <w:szCs w:val="28"/>
        </w:rPr>
      </w:pPr>
    </w:p>
    <w:p w:rsidR="0071436C" w:rsidRDefault="0071436C" w:rsidP="00DF5AFA">
      <w:pPr>
        <w:tabs>
          <w:tab w:val="right" w:pos="10065"/>
        </w:tabs>
        <w:rPr>
          <w:b/>
          <w:sz w:val="28"/>
          <w:szCs w:val="28"/>
          <w:lang w:val="en-US"/>
        </w:rPr>
      </w:pPr>
    </w:p>
    <w:p w:rsidR="007807F9" w:rsidRDefault="007807F9" w:rsidP="00DF5AFA">
      <w:pPr>
        <w:tabs>
          <w:tab w:val="right" w:pos="10065"/>
        </w:tabs>
        <w:rPr>
          <w:b/>
          <w:sz w:val="28"/>
          <w:szCs w:val="28"/>
          <w:lang w:val="en-US"/>
        </w:rPr>
      </w:pPr>
    </w:p>
    <w:p w:rsidR="007807F9" w:rsidRDefault="007807F9" w:rsidP="00DF5AFA">
      <w:pPr>
        <w:tabs>
          <w:tab w:val="right" w:pos="10065"/>
        </w:tabs>
        <w:rPr>
          <w:b/>
          <w:sz w:val="28"/>
          <w:szCs w:val="28"/>
          <w:lang w:val="en-US"/>
        </w:rPr>
      </w:pPr>
    </w:p>
    <w:p w:rsidR="007807F9" w:rsidRDefault="007807F9" w:rsidP="00DF5AFA">
      <w:pPr>
        <w:tabs>
          <w:tab w:val="right" w:pos="10065"/>
        </w:tabs>
        <w:rPr>
          <w:b/>
          <w:sz w:val="28"/>
          <w:szCs w:val="28"/>
          <w:lang w:val="en-US"/>
        </w:rPr>
      </w:pPr>
    </w:p>
    <w:p w:rsidR="007807F9" w:rsidRDefault="007807F9" w:rsidP="00DF5AFA">
      <w:pPr>
        <w:tabs>
          <w:tab w:val="right" w:pos="10065"/>
        </w:tabs>
        <w:rPr>
          <w:b/>
          <w:sz w:val="28"/>
          <w:szCs w:val="28"/>
          <w:lang w:val="en-US"/>
        </w:rPr>
      </w:pPr>
    </w:p>
    <w:p w:rsidR="007807F9" w:rsidRDefault="007807F9" w:rsidP="00DF5AFA">
      <w:pPr>
        <w:tabs>
          <w:tab w:val="right" w:pos="10065"/>
        </w:tabs>
        <w:rPr>
          <w:b/>
          <w:sz w:val="28"/>
          <w:szCs w:val="28"/>
          <w:lang w:val="en-US"/>
        </w:rPr>
      </w:pPr>
    </w:p>
    <w:p w:rsidR="007807F9" w:rsidRDefault="007807F9" w:rsidP="00DF5AFA">
      <w:pPr>
        <w:tabs>
          <w:tab w:val="right" w:pos="10065"/>
        </w:tabs>
        <w:rPr>
          <w:b/>
          <w:sz w:val="28"/>
          <w:szCs w:val="28"/>
          <w:lang w:val="en-US"/>
        </w:rPr>
      </w:pPr>
    </w:p>
    <w:p w:rsidR="007807F9" w:rsidRDefault="007807F9" w:rsidP="00DF5AFA">
      <w:pPr>
        <w:tabs>
          <w:tab w:val="right" w:pos="10065"/>
        </w:tabs>
        <w:rPr>
          <w:b/>
          <w:sz w:val="28"/>
          <w:szCs w:val="28"/>
          <w:lang w:val="en-US"/>
        </w:rPr>
      </w:pPr>
    </w:p>
    <w:p w:rsidR="007807F9" w:rsidRDefault="007807F9" w:rsidP="00DF5AFA">
      <w:pPr>
        <w:tabs>
          <w:tab w:val="right" w:pos="10065"/>
        </w:tabs>
        <w:rPr>
          <w:b/>
          <w:sz w:val="28"/>
          <w:szCs w:val="28"/>
          <w:lang w:val="en-US"/>
        </w:rPr>
      </w:pPr>
    </w:p>
    <w:p w:rsidR="007807F9" w:rsidRDefault="007807F9" w:rsidP="00DF5AFA">
      <w:pPr>
        <w:tabs>
          <w:tab w:val="right" w:pos="10065"/>
        </w:tabs>
        <w:rPr>
          <w:b/>
          <w:sz w:val="28"/>
          <w:szCs w:val="28"/>
          <w:lang w:val="en-US"/>
        </w:rPr>
      </w:pPr>
    </w:p>
    <w:p w:rsidR="007807F9" w:rsidRDefault="007807F9" w:rsidP="00DF5AFA">
      <w:pPr>
        <w:tabs>
          <w:tab w:val="right" w:pos="10065"/>
        </w:tabs>
        <w:rPr>
          <w:b/>
          <w:sz w:val="28"/>
          <w:szCs w:val="28"/>
          <w:lang w:val="en-US"/>
        </w:rPr>
      </w:pPr>
    </w:p>
    <w:p w:rsidR="007807F9" w:rsidRDefault="007807F9" w:rsidP="00DF5AFA">
      <w:pPr>
        <w:tabs>
          <w:tab w:val="right" w:pos="10065"/>
        </w:tabs>
        <w:rPr>
          <w:b/>
          <w:sz w:val="28"/>
          <w:szCs w:val="28"/>
          <w:lang w:val="en-US"/>
        </w:rPr>
      </w:pPr>
    </w:p>
    <w:p w:rsidR="007807F9" w:rsidRPr="007807F9" w:rsidRDefault="007807F9" w:rsidP="00DF5AFA">
      <w:pPr>
        <w:tabs>
          <w:tab w:val="right" w:pos="10065"/>
        </w:tabs>
        <w:rPr>
          <w:b/>
          <w:sz w:val="28"/>
          <w:szCs w:val="28"/>
          <w:lang w:val="en-US"/>
        </w:rPr>
      </w:pPr>
    </w:p>
    <w:tbl>
      <w:tblPr>
        <w:tblW w:w="9464" w:type="dxa"/>
        <w:tblLook w:val="04A0"/>
      </w:tblPr>
      <w:tblGrid>
        <w:gridCol w:w="4644"/>
        <w:gridCol w:w="4820"/>
      </w:tblGrid>
      <w:tr w:rsidR="00A458AB" w:rsidRPr="00AE0213" w:rsidTr="00E33C9F">
        <w:tc>
          <w:tcPr>
            <w:tcW w:w="4644" w:type="dxa"/>
          </w:tcPr>
          <w:p w:rsidR="00A458AB" w:rsidRPr="00AE0213" w:rsidRDefault="00A458AB" w:rsidP="008C52C2">
            <w:pPr>
              <w:rPr>
                <w:sz w:val="28"/>
                <w:szCs w:val="28"/>
              </w:rPr>
            </w:pPr>
            <w:r w:rsidRPr="00AE0213">
              <w:rPr>
                <w:sz w:val="28"/>
                <w:szCs w:val="28"/>
              </w:rPr>
              <w:t xml:space="preserve">Інд. </w:t>
            </w:r>
            <w:r w:rsidR="008C52C2" w:rsidRPr="00AE0213">
              <w:rPr>
                <w:sz w:val="28"/>
                <w:szCs w:val="28"/>
              </w:rPr>
              <w:t>28</w:t>
            </w:r>
          </w:p>
        </w:tc>
        <w:tc>
          <w:tcPr>
            <w:tcW w:w="4820" w:type="dxa"/>
          </w:tcPr>
          <w:p w:rsidR="00A458AB" w:rsidRPr="00AE0213" w:rsidRDefault="00A458AB" w:rsidP="00E33C9F">
            <w:pPr>
              <w:jc w:val="center"/>
              <w:rPr>
                <w:sz w:val="28"/>
                <w:szCs w:val="28"/>
              </w:rPr>
            </w:pPr>
            <w:r w:rsidRPr="00AE0213">
              <w:rPr>
                <w:sz w:val="28"/>
                <w:szCs w:val="28"/>
              </w:rPr>
              <w:t>Протокол</w:t>
            </w:r>
          </w:p>
          <w:p w:rsidR="00A458AB" w:rsidRPr="00AE0213" w:rsidRDefault="00A458AB" w:rsidP="00E33C9F">
            <w:pPr>
              <w:jc w:val="center"/>
              <w:rPr>
                <w:sz w:val="28"/>
                <w:szCs w:val="28"/>
              </w:rPr>
            </w:pPr>
            <w:r w:rsidRPr="00AE0213">
              <w:rPr>
                <w:sz w:val="28"/>
                <w:szCs w:val="28"/>
              </w:rPr>
              <w:t>засідання виконавчої дирекції</w:t>
            </w:r>
          </w:p>
          <w:p w:rsidR="00A458AB" w:rsidRPr="00AE0213" w:rsidRDefault="00A458AB" w:rsidP="009B6FA2">
            <w:pPr>
              <w:jc w:val="center"/>
              <w:rPr>
                <w:sz w:val="28"/>
                <w:szCs w:val="28"/>
              </w:rPr>
            </w:pPr>
            <w:r w:rsidRPr="00AE0213">
              <w:rPr>
                <w:sz w:val="28"/>
                <w:szCs w:val="28"/>
              </w:rPr>
              <w:t>від «</w:t>
            </w:r>
            <w:r w:rsidR="009B6FA2" w:rsidRPr="009B6FA2">
              <w:rPr>
                <w:sz w:val="28"/>
                <w:szCs w:val="28"/>
              </w:rPr>
              <w:t>30</w:t>
            </w:r>
            <w:r w:rsidRPr="00AE0213">
              <w:rPr>
                <w:sz w:val="28"/>
                <w:szCs w:val="28"/>
              </w:rPr>
              <w:t>»</w:t>
            </w:r>
            <w:r w:rsidR="009B6FA2">
              <w:rPr>
                <w:sz w:val="28"/>
                <w:szCs w:val="28"/>
              </w:rPr>
              <w:t>.</w:t>
            </w:r>
            <w:r w:rsidR="009B6FA2" w:rsidRPr="009B6FA2">
              <w:rPr>
                <w:sz w:val="28"/>
                <w:szCs w:val="28"/>
              </w:rPr>
              <w:t xml:space="preserve"> 03</w:t>
            </w:r>
            <w:r w:rsidR="009B6FA2">
              <w:rPr>
                <w:sz w:val="28"/>
                <w:szCs w:val="28"/>
              </w:rPr>
              <w:t>.</w:t>
            </w:r>
            <w:r w:rsidRPr="00AE0213">
              <w:rPr>
                <w:sz w:val="28"/>
                <w:szCs w:val="28"/>
              </w:rPr>
              <w:t xml:space="preserve"> 201</w:t>
            </w:r>
            <w:r w:rsidR="00362412" w:rsidRPr="00AE0213">
              <w:rPr>
                <w:sz w:val="28"/>
                <w:szCs w:val="28"/>
              </w:rPr>
              <w:t>7</w:t>
            </w:r>
            <w:r w:rsidRPr="00AE0213">
              <w:rPr>
                <w:sz w:val="28"/>
                <w:szCs w:val="28"/>
              </w:rPr>
              <w:t xml:space="preserve"> року № </w:t>
            </w:r>
            <w:r w:rsidR="009B6FA2">
              <w:rPr>
                <w:sz w:val="28"/>
                <w:szCs w:val="28"/>
              </w:rPr>
              <w:t>1302</w:t>
            </w:r>
          </w:p>
        </w:tc>
      </w:tr>
    </w:tbl>
    <w:p w:rsidR="00E5057F" w:rsidRPr="00AE0213" w:rsidRDefault="00063E33" w:rsidP="00E5057F">
      <w:pPr>
        <w:rPr>
          <w:sz w:val="28"/>
          <w:szCs w:val="28"/>
        </w:rPr>
      </w:pPr>
      <w:r w:rsidRPr="00AE0213">
        <w:rPr>
          <w:sz w:val="28"/>
          <w:szCs w:val="28"/>
        </w:rPr>
        <w:br w:type="page"/>
      </w:r>
      <w:r w:rsidR="00E5057F" w:rsidRPr="00AE0213">
        <w:rPr>
          <w:sz w:val="28"/>
          <w:szCs w:val="28"/>
        </w:rPr>
        <w:lastRenderedPageBreak/>
        <w:t>Члени виконавчої дирекції:</w:t>
      </w:r>
    </w:p>
    <w:p w:rsidR="00E5057F" w:rsidRPr="00AE0213" w:rsidRDefault="00E5057F" w:rsidP="00E5057F">
      <w:pPr>
        <w:rPr>
          <w:sz w:val="28"/>
          <w:szCs w:val="28"/>
        </w:rPr>
      </w:pPr>
    </w:p>
    <w:p w:rsidR="004A3F88" w:rsidRPr="00AE0213" w:rsidRDefault="004A3F88" w:rsidP="004A3F88">
      <w:pPr>
        <w:spacing w:before="120" w:line="360" w:lineRule="auto"/>
        <w:rPr>
          <w:sz w:val="28"/>
          <w:szCs w:val="28"/>
        </w:rPr>
      </w:pPr>
      <w:r w:rsidRPr="00AE0213">
        <w:rPr>
          <w:sz w:val="28"/>
          <w:szCs w:val="28"/>
        </w:rPr>
        <w:t xml:space="preserve">_________________ (А.Я. </w:t>
      </w:r>
      <w:proofErr w:type="spellStart"/>
      <w:r w:rsidRPr="00AE0213">
        <w:rPr>
          <w:sz w:val="28"/>
          <w:szCs w:val="28"/>
        </w:rPr>
        <w:t>Оленчик</w:t>
      </w:r>
      <w:proofErr w:type="spellEnd"/>
      <w:r w:rsidRPr="00AE0213">
        <w:rPr>
          <w:sz w:val="28"/>
          <w:szCs w:val="28"/>
        </w:rPr>
        <w:t>)</w:t>
      </w:r>
    </w:p>
    <w:p w:rsidR="00E5057F" w:rsidRPr="00AE0213" w:rsidRDefault="00E5057F" w:rsidP="00E5057F">
      <w:pPr>
        <w:spacing w:before="120" w:line="360" w:lineRule="auto"/>
        <w:rPr>
          <w:sz w:val="28"/>
          <w:szCs w:val="28"/>
        </w:rPr>
      </w:pPr>
      <w:r w:rsidRPr="00AE0213">
        <w:rPr>
          <w:sz w:val="28"/>
          <w:szCs w:val="28"/>
        </w:rPr>
        <w:t>_________________ (Н.Є. Рудуха)</w:t>
      </w:r>
    </w:p>
    <w:p w:rsidR="00E5057F" w:rsidRPr="00AE0213" w:rsidRDefault="00E5057F" w:rsidP="00E5057F">
      <w:pPr>
        <w:spacing w:before="120" w:line="360" w:lineRule="auto"/>
        <w:rPr>
          <w:sz w:val="28"/>
          <w:szCs w:val="28"/>
        </w:rPr>
      </w:pPr>
      <w:r w:rsidRPr="00AE0213">
        <w:rPr>
          <w:sz w:val="28"/>
          <w:szCs w:val="28"/>
        </w:rPr>
        <w:t>_________________ (В.В. Новіков)</w:t>
      </w:r>
    </w:p>
    <w:p w:rsidR="00E5057F" w:rsidRPr="00AE0213" w:rsidRDefault="00E5057F" w:rsidP="00E5057F">
      <w:pPr>
        <w:spacing w:before="120" w:line="360" w:lineRule="auto"/>
        <w:rPr>
          <w:sz w:val="28"/>
          <w:szCs w:val="28"/>
        </w:rPr>
      </w:pPr>
      <w:r w:rsidRPr="00AE0213">
        <w:rPr>
          <w:sz w:val="28"/>
          <w:szCs w:val="28"/>
        </w:rPr>
        <w:t>_________________ (О.В. Нужненко)</w:t>
      </w:r>
    </w:p>
    <w:p w:rsidR="00E5057F" w:rsidRPr="00AE0213" w:rsidRDefault="00E5057F" w:rsidP="00E5057F">
      <w:pPr>
        <w:rPr>
          <w:sz w:val="28"/>
          <w:szCs w:val="28"/>
        </w:rPr>
      </w:pPr>
    </w:p>
    <w:p w:rsidR="00E5057F" w:rsidRPr="00AE0213" w:rsidRDefault="00E5057F" w:rsidP="00E5057F">
      <w:pPr>
        <w:rPr>
          <w:sz w:val="28"/>
          <w:szCs w:val="28"/>
        </w:rPr>
      </w:pPr>
      <w:r w:rsidRPr="00AE0213">
        <w:rPr>
          <w:sz w:val="28"/>
          <w:szCs w:val="28"/>
        </w:rPr>
        <w:t>Погоджено:</w:t>
      </w:r>
    </w:p>
    <w:p w:rsidR="00E5057F" w:rsidRPr="00AE0213" w:rsidRDefault="00E5057F" w:rsidP="00E5057F">
      <w:pPr>
        <w:rPr>
          <w:sz w:val="28"/>
          <w:szCs w:val="28"/>
        </w:rPr>
      </w:pPr>
    </w:p>
    <w:p w:rsidR="00E5057F" w:rsidRPr="00AE0213" w:rsidRDefault="00E5057F" w:rsidP="00E5057F">
      <w:pPr>
        <w:rPr>
          <w:sz w:val="28"/>
          <w:szCs w:val="28"/>
        </w:rPr>
      </w:pPr>
    </w:p>
    <w:p w:rsidR="008971E4" w:rsidRPr="0075760D" w:rsidRDefault="0096279F" w:rsidP="007924CE">
      <w:pPr>
        <w:contextualSpacing/>
        <w:rPr>
          <w:sz w:val="28"/>
          <w:szCs w:val="28"/>
        </w:rPr>
      </w:pPr>
      <w:proofErr w:type="spellStart"/>
      <w:r>
        <w:rPr>
          <w:sz w:val="28"/>
          <w:szCs w:val="28"/>
        </w:rPr>
        <w:t>Т.в</w:t>
      </w:r>
      <w:r w:rsidR="0075760D" w:rsidRPr="0075760D">
        <w:rPr>
          <w:sz w:val="28"/>
          <w:szCs w:val="28"/>
        </w:rPr>
        <w:t>.о</w:t>
      </w:r>
      <w:proofErr w:type="spellEnd"/>
      <w:r w:rsidR="0075760D" w:rsidRPr="0075760D">
        <w:rPr>
          <w:sz w:val="28"/>
          <w:szCs w:val="28"/>
        </w:rPr>
        <w:t xml:space="preserve"> д</w:t>
      </w:r>
      <w:r w:rsidR="008971E4" w:rsidRPr="0075760D">
        <w:rPr>
          <w:sz w:val="28"/>
          <w:szCs w:val="28"/>
        </w:rPr>
        <w:t>и</w:t>
      </w:r>
      <w:r w:rsidR="007924CE" w:rsidRPr="0075760D">
        <w:rPr>
          <w:sz w:val="28"/>
          <w:szCs w:val="28"/>
        </w:rPr>
        <w:t>ректор</w:t>
      </w:r>
      <w:r w:rsidR="0075760D" w:rsidRPr="0075760D">
        <w:rPr>
          <w:sz w:val="28"/>
          <w:szCs w:val="28"/>
        </w:rPr>
        <w:t>а</w:t>
      </w:r>
      <w:r w:rsidR="007924CE" w:rsidRPr="0075760D">
        <w:rPr>
          <w:sz w:val="28"/>
          <w:szCs w:val="28"/>
        </w:rPr>
        <w:t xml:space="preserve"> департаменту</w:t>
      </w:r>
    </w:p>
    <w:p w:rsidR="007924CE" w:rsidRDefault="007924CE" w:rsidP="007924CE">
      <w:pPr>
        <w:contextualSpacing/>
        <w:rPr>
          <w:sz w:val="28"/>
          <w:szCs w:val="28"/>
        </w:rPr>
      </w:pPr>
      <w:r w:rsidRPr="0075760D">
        <w:rPr>
          <w:sz w:val="28"/>
          <w:szCs w:val="28"/>
        </w:rPr>
        <w:t xml:space="preserve">консолідованого </w:t>
      </w:r>
      <w:proofErr w:type="spellStart"/>
      <w:r w:rsidRPr="0075760D">
        <w:rPr>
          <w:sz w:val="28"/>
          <w:szCs w:val="28"/>
        </w:rPr>
        <w:t>продажу</w:t>
      </w:r>
      <w:r w:rsidR="00696206" w:rsidRPr="0075760D">
        <w:rPr>
          <w:sz w:val="28"/>
          <w:szCs w:val="28"/>
        </w:rPr>
        <w:t>активів</w:t>
      </w:r>
      <w:proofErr w:type="spellEnd"/>
      <w:r w:rsidR="008F70B4">
        <w:rPr>
          <w:sz w:val="28"/>
          <w:szCs w:val="28"/>
        </w:rPr>
        <w:tab/>
      </w:r>
      <w:r w:rsidR="008971E4" w:rsidRPr="0075760D">
        <w:rPr>
          <w:sz w:val="28"/>
          <w:szCs w:val="28"/>
        </w:rPr>
        <w:t>________</w:t>
      </w:r>
      <w:r w:rsidR="00CF55B2" w:rsidRPr="0075760D">
        <w:rPr>
          <w:sz w:val="28"/>
          <w:szCs w:val="28"/>
        </w:rPr>
        <w:t>____</w:t>
      </w:r>
      <w:r w:rsidR="008971E4" w:rsidRPr="0075760D">
        <w:rPr>
          <w:sz w:val="28"/>
          <w:szCs w:val="28"/>
        </w:rPr>
        <w:t xml:space="preserve">__ </w:t>
      </w:r>
      <w:r w:rsidRPr="0075760D">
        <w:rPr>
          <w:sz w:val="28"/>
          <w:szCs w:val="28"/>
        </w:rPr>
        <w:t>(</w:t>
      </w:r>
      <w:r w:rsidR="0075760D" w:rsidRPr="0075760D">
        <w:rPr>
          <w:sz w:val="28"/>
          <w:szCs w:val="28"/>
        </w:rPr>
        <w:t>Т</w:t>
      </w:r>
      <w:r w:rsidRPr="0075760D">
        <w:rPr>
          <w:sz w:val="28"/>
          <w:szCs w:val="28"/>
        </w:rPr>
        <w:t>.</w:t>
      </w:r>
      <w:r w:rsidR="0075760D" w:rsidRPr="0075760D">
        <w:rPr>
          <w:sz w:val="28"/>
          <w:szCs w:val="28"/>
        </w:rPr>
        <w:t>Я</w:t>
      </w:r>
      <w:r w:rsidRPr="0075760D">
        <w:rPr>
          <w:sz w:val="28"/>
          <w:szCs w:val="28"/>
        </w:rPr>
        <w:t xml:space="preserve">. </w:t>
      </w:r>
      <w:r w:rsidR="0075760D" w:rsidRPr="0075760D">
        <w:rPr>
          <w:sz w:val="28"/>
          <w:szCs w:val="28"/>
        </w:rPr>
        <w:t>Єлейко</w:t>
      </w:r>
      <w:r w:rsidRPr="0075760D">
        <w:rPr>
          <w:sz w:val="28"/>
          <w:szCs w:val="28"/>
        </w:rPr>
        <w:t>)</w:t>
      </w:r>
    </w:p>
    <w:p w:rsidR="00A45C39" w:rsidRDefault="00A45C39" w:rsidP="007924CE">
      <w:pPr>
        <w:contextualSpacing/>
        <w:rPr>
          <w:sz w:val="28"/>
          <w:szCs w:val="28"/>
        </w:rPr>
      </w:pPr>
    </w:p>
    <w:p w:rsidR="00A45C39" w:rsidRDefault="00A45C39" w:rsidP="007924CE">
      <w:pPr>
        <w:contextualSpacing/>
        <w:rPr>
          <w:sz w:val="28"/>
          <w:szCs w:val="28"/>
        </w:rPr>
      </w:pPr>
      <w:r>
        <w:rPr>
          <w:sz w:val="28"/>
          <w:szCs w:val="28"/>
        </w:rPr>
        <w:t xml:space="preserve">Начальник відділу стратегії та </w:t>
      </w:r>
    </w:p>
    <w:p w:rsidR="00A45C39" w:rsidRDefault="00A45C39" w:rsidP="007924CE">
      <w:pPr>
        <w:contextualSpacing/>
        <w:rPr>
          <w:sz w:val="28"/>
          <w:szCs w:val="28"/>
        </w:rPr>
      </w:pPr>
      <w:r>
        <w:rPr>
          <w:sz w:val="28"/>
          <w:szCs w:val="28"/>
        </w:rPr>
        <w:t>нормативно-методологічного</w:t>
      </w:r>
    </w:p>
    <w:p w:rsidR="00A45C39" w:rsidRPr="007807F9" w:rsidRDefault="007807F9" w:rsidP="007924CE">
      <w:pPr>
        <w:contextualSpacing/>
        <w:rPr>
          <w:sz w:val="28"/>
          <w:szCs w:val="28"/>
          <w:lang w:val="ru-RU"/>
        </w:rPr>
      </w:pPr>
      <w:r>
        <w:rPr>
          <w:sz w:val="28"/>
          <w:szCs w:val="28"/>
        </w:rPr>
        <w:t>забезпечення</w:t>
      </w:r>
      <w:r>
        <w:rPr>
          <w:sz w:val="28"/>
          <w:szCs w:val="28"/>
        </w:rPr>
        <w:tab/>
      </w:r>
      <w:r>
        <w:rPr>
          <w:sz w:val="28"/>
          <w:szCs w:val="28"/>
        </w:rPr>
        <w:tab/>
      </w:r>
      <w:r>
        <w:rPr>
          <w:sz w:val="28"/>
          <w:szCs w:val="28"/>
        </w:rPr>
        <w:tab/>
      </w:r>
      <w:r>
        <w:rPr>
          <w:sz w:val="28"/>
          <w:szCs w:val="28"/>
        </w:rPr>
        <w:tab/>
        <w:t xml:space="preserve"> ______________ (Н.О. Лапаєва)</w:t>
      </w:r>
    </w:p>
    <w:p w:rsidR="007924CE" w:rsidRPr="00AE0213" w:rsidRDefault="007924CE" w:rsidP="007924CE">
      <w:pPr>
        <w:contextualSpacing/>
        <w:rPr>
          <w:sz w:val="28"/>
          <w:szCs w:val="28"/>
        </w:rPr>
      </w:pPr>
    </w:p>
    <w:p w:rsidR="007924CE" w:rsidRPr="00AE0213" w:rsidRDefault="007924CE" w:rsidP="007924CE">
      <w:pPr>
        <w:contextualSpacing/>
        <w:rPr>
          <w:sz w:val="28"/>
          <w:szCs w:val="28"/>
        </w:rPr>
      </w:pPr>
    </w:p>
    <w:p w:rsidR="007924CE" w:rsidRPr="00AE0213" w:rsidRDefault="007924CE" w:rsidP="007924CE">
      <w:pPr>
        <w:contextualSpacing/>
        <w:rPr>
          <w:sz w:val="28"/>
          <w:szCs w:val="28"/>
        </w:rPr>
      </w:pPr>
      <w:r w:rsidRPr="00AE0213">
        <w:rPr>
          <w:sz w:val="28"/>
          <w:szCs w:val="28"/>
        </w:rPr>
        <w:t>Юридичний департамент</w:t>
      </w:r>
      <w:r w:rsidRPr="00AE0213">
        <w:rPr>
          <w:sz w:val="28"/>
          <w:szCs w:val="28"/>
        </w:rPr>
        <w:tab/>
      </w:r>
      <w:r w:rsidRPr="00AE0213">
        <w:rPr>
          <w:sz w:val="28"/>
          <w:szCs w:val="28"/>
        </w:rPr>
        <w:tab/>
      </w:r>
      <w:r w:rsidRPr="00AE0213">
        <w:rPr>
          <w:sz w:val="28"/>
          <w:szCs w:val="28"/>
        </w:rPr>
        <w:tab/>
      </w:r>
      <w:r w:rsidR="00CF55B2" w:rsidRPr="00AE0213">
        <w:rPr>
          <w:sz w:val="28"/>
          <w:szCs w:val="28"/>
        </w:rPr>
        <w:t>________</w:t>
      </w:r>
      <w:r w:rsidR="00CF55B2">
        <w:rPr>
          <w:sz w:val="28"/>
          <w:szCs w:val="28"/>
        </w:rPr>
        <w:t>____</w:t>
      </w:r>
      <w:r w:rsidR="00CF55B2" w:rsidRPr="00AE0213">
        <w:rPr>
          <w:sz w:val="28"/>
          <w:szCs w:val="28"/>
        </w:rPr>
        <w:t xml:space="preserve">__ </w:t>
      </w:r>
      <w:r w:rsidRPr="00AE0213">
        <w:rPr>
          <w:sz w:val="28"/>
          <w:szCs w:val="28"/>
        </w:rPr>
        <w:t>(В.В. Новіков)</w:t>
      </w:r>
    </w:p>
    <w:p w:rsidR="00E5057F" w:rsidRPr="00AE0213" w:rsidRDefault="00E5057F" w:rsidP="00E5057F">
      <w:pPr>
        <w:rPr>
          <w:sz w:val="28"/>
          <w:szCs w:val="28"/>
        </w:rPr>
      </w:pPr>
    </w:p>
    <w:p w:rsidR="00E5057F" w:rsidRPr="00AE0213" w:rsidRDefault="00E5057F" w:rsidP="00622EE2">
      <w:pPr>
        <w:rPr>
          <w:sz w:val="28"/>
          <w:szCs w:val="28"/>
        </w:rPr>
      </w:pPr>
    </w:p>
    <w:p w:rsidR="00E5057F" w:rsidRPr="00AE0213" w:rsidRDefault="00E5057F" w:rsidP="00E5057F">
      <w:pPr>
        <w:rPr>
          <w:sz w:val="28"/>
          <w:szCs w:val="28"/>
        </w:rPr>
      </w:pPr>
    </w:p>
    <w:p w:rsidR="00E5057F" w:rsidRPr="00AE0213" w:rsidRDefault="00E5057F" w:rsidP="00E5057F">
      <w:pPr>
        <w:rPr>
          <w:sz w:val="28"/>
          <w:szCs w:val="28"/>
        </w:rPr>
      </w:pPr>
    </w:p>
    <w:p w:rsidR="00E5057F" w:rsidRPr="00AE0213" w:rsidRDefault="00E5057F" w:rsidP="00E5057F">
      <w:pPr>
        <w:rPr>
          <w:sz w:val="28"/>
          <w:szCs w:val="28"/>
        </w:rPr>
      </w:pPr>
    </w:p>
    <w:p w:rsidR="00E5057F" w:rsidRPr="00AE0213" w:rsidRDefault="00E5057F" w:rsidP="00E5057F">
      <w:pPr>
        <w:rPr>
          <w:sz w:val="28"/>
          <w:szCs w:val="28"/>
        </w:rPr>
      </w:pPr>
    </w:p>
    <w:p w:rsidR="00E5057F" w:rsidRPr="00AE0213" w:rsidRDefault="00E5057F" w:rsidP="00E5057F">
      <w:pPr>
        <w:rPr>
          <w:sz w:val="28"/>
          <w:szCs w:val="28"/>
        </w:rPr>
      </w:pPr>
    </w:p>
    <w:p w:rsidR="00E5057F" w:rsidRPr="00AE0213" w:rsidRDefault="00E5057F" w:rsidP="00E5057F">
      <w:pPr>
        <w:rPr>
          <w:sz w:val="28"/>
          <w:szCs w:val="28"/>
        </w:rPr>
      </w:pPr>
    </w:p>
    <w:p w:rsidR="00E5057F" w:rsidRPr="00AE0213" w:rsidRDefault="00E5057F" w:rsidP="00E5057F">
      <w:pPr>
        <w:rPr>
          <w:sz w:val="28"/>
          <w:szCs w:val="28"/>
        </w:rPr>
      </w:pPr>
    </w:p>
    <w:p w:rsidR="00E5057F" w:rsidRPr="00AE0213" w:rsidRDefault="00E5057F" w:rsidP="00E5057F">
      <w:pPr>
        <w:rPr>
          <w:sz w:val="28"/>
          <w:szCs w:val="28"/>
        </w:rPr>
      </w:pPr>
    </w:p>
    <w:p w:rsidR="00B92D42" w:rsidRPr="00AE0213" w:rsidRDefault="00B92D42" w:rsidP="00E5057F">
      <w:pPr>
        <w:rPr>
          <w:sz w:val="28"/>
          <w:szCs w:val="28"/>
        </w:rPr>
      </w:pPr>
    </w:p>
    <w:p w:rsidR="00B92D42" w:rsidRPr="00AE0213" w:rsidRDefault="00B92D42" w:rsidP="00B92D42">
      <w:pPr>
        <w:rPr>
          <w:sz w:val="28"/>
          <w:szCs w:val="28"/>
        </w:rPr>
      </w:pPr>
    </w:p>
    <w:p w:rsidR="00B92D42" w:rsidRPr="00AE0213" w:rsidRDefault="00B92D42" w:rsidP="00B92D42">
      <w:pPr>
        <w:rPr>
          <w:sz w:val="28"/>
          <w:szCs w:val="28"/>
        </w:rPr>
      </w:pPr>
    </w:p>
    <w:p w:rsidR="00B92D42" w:rsidRPr="00AE0213" w:rsidRDefault="00B92D42" w:rsidP="00B92D42">
      <w:pPr>
        <w:rPr>
          <w:sz w:val="28"/>
          <w:szCs w:val="28"/>
        </w:rPr>
      </w:pPr>
    </w:p>
    <w:p w:rsidR="00B92D42" w:rsidRPr="00AE0213" w:rsidRDefault="00B92D42" w:rsidP="00B92D42">
      <w:pPr>
        <w:rPr>
          <w:sz w:val="28"/>
          <w:szCs w:val="28"/>
        </w:rPr>
      </w:pPr>
    </w:p>
    <w:p w:rsidR="00B92D42" w:rsidRPr="00AE0213" w:rsidRDefault="00B92D42" w:rsidP="00B92D42">
      <w:pPr>
        <w:rPr>
          <w:sz w:val="28"/>
          <w:szCs w:val="28"/>
        </w:rPr>
      </w:pPr>
    </w:p>
    <w:p w:rsidR="00B92D42" w:rsidRPr="00AE0213" w:rsidRDefault="00B92D42" w:rsidP="00B92D42">
      <w:pPr>
        <w:rPr>
          <w:sz w:val="28"/>
          <w:szCs w:val="28"/>
        </w:rPr>
      </w:pPr>
    </w:p>
    <w:p w:rsidR="00B92D42" w:rsidRPr="00AE0213" w:rsidRDefault="00B92D42" w:rsidP="00B92D42">
      <w:pPr>
        <w:rPr>
          <w:sz w:val="28"/>
          <w:szCs w:val="28"/>
        </w:rPr>
      </w:pPr>
    </w:p>
    <w:p w:rsidR="00A34D46" w:rsidRPr="00AE0213" w:rsidRDefault="00A34D46" w:rsidP="00B92D42">
      <w:pPr>
        <w:rPr>
          <w:sz w:val="28"/>
          <w:szCs w:val="28"/>
        </w:rPr>
      </w:pPr>
    </w:p>
    <w:p w:rsidR="00093E89" w:rsidRDefault="00B92D42" w:rsidP="00DF5AFA">
      <w:pPr>
        <w:rPr>
          <w:sz w:val="28"/>
          <w:szCs w:val="28"/>
        </w:rPr>
      </w:pPr>
      <w:r w:rsidRPr="00AE0213">
        <w:rPr>
          <w:sz w:val="28"/>
          <w:szCs w:val="28"/>
        </w:rPr>
        <w:t>Виконавець: Г.А. Погосян</w:t>
      </w:r>
    </w:p>
    <w:p w:rsidR="00093E89" w:rsidRDefault="00093E89">
      <w:pPr>
        <w:suppressAutoHyphens w:val="0"/>
        <w:rPr>
          <w:sz w:val="28"/>
          <w:szCs w:val="28"/>
        </w:rPr>
      </w:pPr>
      <w:r>
        <w:rPr>
          <w:sz w:val="28"/>
          <w:szCs w:val="28"/>
        </w:rPr>
        <w:br w:type="page"/>
      </w:r>
    </w:p>
    <w:tbl>
      <w:tblPr>
        <w:tblW w:w="10165" w:type="dxa"/>
        <w:tblLook w:val="00A0"/>
      </w:tblPr>
      <w:tblGrid>
        <w:gridCol w:w="5353"/>
        <w:gridCol w:w="4812"/>
      </w:tblGrid>
      <w:tr w:rsidR="00093E89" w:rsidRPr="00093E89" w:rsidTr="00221F39">
        <w:tc>
          <w:tcPr>
            <w:tcW w:w="5353" w:type="dxa"/>
          </w:tcPr>
          <w:p w:rsidR="00093E89" w:rsidRPr="00093E89" w:rsidRDefault="00093E89" w:rsidP="00093E89">
            <w:pPr>
              <w:keepNext/>
              <w:widowControl w:val="0"/>
              <w:suppressAutoHyphens w:val="0"/>
              <w:spacing w:line="276" w:lineRule="auto"/>
              <w:jc w:val="right"/>
              <w:rPr>
                <w:rFonts w:eastAsia="Arial"/>
                <w:color w:val="000000"/>
                <w:sz w:val="28"/>
                <w:szCs w:val="28"/>
                <w:lang w:eastAsia="ru-RU"/>
              </w:rPr>
            </w:pPr>
          </w:p>
        </w:tc>
        <w:tc>
          <w:tcPr>
            <w:tcW w:w="4812" w:type="dxa"/>
          </w:tcPr>
          <w:p w:rsidR="00093E89" w:rsidRPr="00093E89" w:rsidRDefault="00093E89" w:rsidP="00093E89">
            <w:pPr>
              <w:keepNext/>
              <w:widowControl w:val="0"/>
              <w:suppressAutoHyphens w:val="0"/>
              <w:spacing w:line="276" w:lineRule="auto"/>
              <w:ind w:left="-108" w:firstLine="108"/>
              <w:rPr>
                <w:rFonts w:eastAsia="Arial"/>
                <w:color w:val="000000"/>
                <w:sz w:val="28"/>
                <w:szCs w:val="28"/>
                <w:lang w:eastAsia="ru-RU"/>
              </w:rPr>
            </w:pPr>
            <w:r w:rsidRPr="00093E89">
              <w:rPr>
                <w:rFonts w:eastAsia="Arial"/>
                <w:color w:val="000000"/>
                <w:sz w:val="28"/>
                <w:szCs w:val="28"/>
                <w:lang w:eastAsia="ru-RU"/>
              </w:rPr>
              <w:t>ЗАТВЕРДЖЕНО:</w:t>
            </w:r>
          </w:p>
          <w:p w:rsidR="00093E89" w:rsidRPr="00093E89" w:rsidRDefault="00093E89" w:rsidP="00093E89">
            <w:pPr>
              <w:keepNext/>
              <w:widowControl w:val="0"/>
              <w:suppressAutoHyphens w:val="0"/>
              <w:spacing w:line="276" w:lineRule="auto"/>
              <w:rPr>
                <w:rFonts w:eastAsia="Arial"/>
                <w:color w:val="000000"/>
                <w:sz w:val="28"/>
                <w:szCs w:val="28"/>
                <w:lang w:eastAsia="ru-RU"/>
              </w:rPr>
            </w:pPr>
            <w:r w:rsidRPr="00093E89">
              <w:rPr>
                <w:rFonts w:eastAsia="Arial"/>
                <w:color w:val="000000"/>
                <w:sz w:val="28"/>
                <w:szCs w:val="28"/>
                <w:lang w:eastAsia="ru-RU"/>
              </w:rPr>
              <w:t>Рішення виконавчої дирекції Фонду гарантування вкладів фізичних осіб</w:t>
            </w:r>
          </w:p>
          <w:p w:rsidR="00093E89" w:rsidRPr="00093E89" w:rsidRDefault="00093E89" w:rsidP="00093E89">
            <w:pPr>
              <w:keepNext/>
              <w:widowControl w:val="0"/>
              <w:suppressAutoHyphens w:val="0"/>
              <w:spacing w:line="276" w:lineRule="auto"/>
              <w:rPr>
                <w:rFonts w:eastAsia="Arial"/>
                <w:color w:val="000000"/>
                <w:sz w:val="28"/>
                <w:szCs w:val="28"/>
                <w:lang w:eastAsia="ru-RU"/>
              </w:rPr>
            </w:pPr>
            <w:r w:rsidRPr="00093E89">
              <w:rPr>
                <w:rFonts w:eastAsia="Arial"/>
                <w:color w:val="000000"/>
                <w:sz w:val="28"/>
                <w:szCs w:val="28"/>
                <w:lang w:eastAsia="ru-RU"/>
              </w:rPr>
              <w:t xml:space="preserve">30 березня </w:t>
            </w:r>
            <w:r w:rsidRPr="00093E89">
              <w:rPr>
                <w:rFonts w:eastAsia="Arial"/>
                <w:color w:val="000000"/>
                <w:sz w:val="28"/>
                <w:szCs w:val="28"/>
                <w:lang w:val="ru-RU" w:eastAsia="ru-RU"/>
              </w:rPr>
              <w:t xml:space="preserve">2017 року № </w:t>
            </w:r>
            <w:r w:rsidRPr="00093E89">
              <w:rPr>
                <w:rFonts w:eastAsia="Arial"/>
                <w:color w:val="000000"/>
                <w:sz w:val="28"/>
                <w:szCs w:val="28"/>
                <w:lang w:eastAsia="ru-RU"/>
              </w:rPr>
              <w:t>1302</w:t>
            </w:r>
          </w:p>
        </w:tc>
      </w:tr>
    </w:tbl>
    <w:p w:rsidR="00093E89" w:rsidRPr="00093E89" w:rsidRDefault="00093E89" w:rsidP="00093E89">
      <w:pPr>
        <w:keepNext/>
        <w:widowControl w:val="0"/>
        <w:tabs>
          <w:tab w:val="left" w:pos="5610"/>
          <w:tab w:val="left" w:pos="6036"/>
          <w:tab w:val="left" w:pos="6808"/>
        </w:tabs>
        <w:suppressAutoHyphens w:val="0"/>
        <w:spacing w:line="276" w:lineRule="auto"/>
        <w:rPr>
          <w:rFonts w:eastAsia="Arial"/>
          <w:sz w:val="28"/>
          <w:szCs w:val="28"/>
          <w:lang w:val="ru-RU" w:eastAsia="ru-RU"/>
        </w:rPr>
      </w:pPr>
    </w:p>
    <w:p w:rsidR="00093E89" w:rsidRPr="00093E89" w:rsidRDefault="00093E89" w:rsidP="00093E89">
      <w:pPr>
        <w:keepNext/>
        <w:widowControl w:val="0"/>
        <w:tabs>
          <w:tab w:val="left" w:pos="5610"/>
          <w:tab w:val="left" w:pos="6036"/>
          <w:tab w:val="left" w:pos="6808"/>
        </w:tabs>
        <w:suppressAutoHyphens w:val="0"/>
        <w:spacing w:line="276" w:lineRule="auto"/>
        <w:rPr>
          <w:rFonts w:eastAsia="Arial"/>
          <w:sz w:val="28"/>
          <w:szCs w:val="28"/>
          <w:lang w:val="ru-RU" w:eastAsia="ru-RU"/>
        </w:rPr>
      </w:pPr>
    </w:p>
    <w:p w:rsidR="00093E89" w:rsidRPr="00093E89" w:rsidRDefault="00093E89" w:rsidP="00093E89">
      <w:pPr>
        <w:keepNext/>
        <w:widowControl w:val="0"/>
        <w:tabs>
          <w:tab w:val="left" w:pos="5610"/>
          <w:tab w:val="left" w:pos="6036"/>
          <w:tab w:val="left" w:pos="6808"/>
        </w:tabs>
        <w:suppressAutoHyphens w:val="0"/>
        <w:spacing w:line="276" w:lineRule="auto"/>
        <w:rPr>
          <w:rFonts w:eastAsia="Arial"/>
          <w:sz w:val="28"/>
          <w:szCs w:val="28"/>
          <w:lang w:val="ru-RU" w:eastAsia="ru-RU"/>
        </w:rPr>
      </w:pPr>
    </w:p>
    <w:p w:rsidR="00093E89" w:rsidRPr="00093E89" w:rsidRDefault="00093E89" w:rsidP="00093E89">
      <w:pPr>
        <w:widowControl w:val="0"/>
        <w:suppressAutoHyphens w:val="0"/>
        <w:jc w:val="right"/>
        <w:rPr>
          <w:rFonts w:ascii="Arial" w:eastAsia="Arial" w:hAnsi="Arial" w:cs="Arial"/>
          <w:color w:val="000000"/>
          <w:sz w:val="20"/>
          <w:szCs w:val="28"/>
          <w:lang w:val="ru-RU" w:eastAsia="ru-RU"/>
        </w:rPr>
      </w:pPr>
      <w:proofErr w:type="spellStart"/>
      <w:r w:rsidRPr="00093E89">
        <w:rPr>
          <w:rFonts w:ascii="Arial" w:eastAsia="Arial" w:hAnsi="Arial" w:cs="Arial"/>
          <w:color w:val="000000"/>
          <w:sz w:val="20"/>
          <w:szCs w:val="28"/>
          <w:lang w:val="ru-RU" w:eastAsia="ru-RU"/>
        </w:rPr>
        <w:t>Зареєстровано</w:t>
      </w:r>
      <w:proofErr w:type="spellEnd"/>
      <w:r w:rsidRPr="00093E89">
        <w:rPr>
          <w:rFonts w:ascii="Arial" w:eastAsia="Arial" w:hAnsi="Arial" w:cs="Arial"/>
          <w:color w:val="000000"/>
          <w:sz w:val="20"/>
          <w:szCs w:val="28"/>
          <w:lang w:val="ru-RU" w:eastAsia="ru-RU"/>
        </w:rPr>
        <w:t xml:space="preserve"> в </w:t>
      </w:r>
      <w:proofErr w:type="spellStart"/>
      <w:r w:rsidRPr="00093E89">
        <w:rPr>
          <w:rFonts w:ascii="Arial" w:eastAsia="Arial" w:hAnsi="Arial" w:cs="Arial"/>
          <w:color w:val="000000"/>
          <w:sz w:val="20"/>
          <w:szCs w:val="28"/>
          <w:lang w:val="ru-RU" w:eastAsia="ru-RU"/>
        </w:rPr>
        <w:t>Міністерстві</w:t>
      </w:r>
      <w:proofErr w:type="spellEnd"/>
      <w:r w:rsidRPr="00093E89">
        <w:rPr>
          <w:rFonts w:ascii="Arial" w:eastAsia="Arial" w:hAnsi="Arial" w:cs="Arial"/>
          <w:color w:val="000000"/>
          <w:sz w:val="20"/>
          <w:szCs w:val="28"/>
          <w:lang w:val="ru-RU" w:eastAsia="ru-RU"/>
        </w:rPr>
        <w:t xml:space="preserve"> </w:t>
      </w:r>
      <w:proofErr w:type="spellStart"/>
      <w:r w:rsidRPr="00093E89">
        <w:rPr>
          <w:rFonts w:ascii="Arial" w:eastAsia="Arial" w:hAnsi="Arial" w:cs="Arial"/>
          <w:color w:val="000000"/>
          <w:sz w:val="20"/>
          <w:szCs w:val="28"/>
          <w:lang w:val="ru-RU" w:eastAsia="ru-RU"/>
        </w:rPr>
        <w:t>юстиції</w:t>
      </w:r>
      <w:proofErr w:type="spellEnd"/>
      <w:r w:rsidRPr="00093E89">
        <w:rPr>
          <w:rFonts w:ascii="Arial" w:eastAsia="Arial" w:hAnsi="Arial" w:cs="Arial"/>
          <w:color w:val="000000"/>
          <w:sz w:val="20"/>
          <w:szCs w:val="28"/>
          <w:lang w:val="ru-RU" w:eastAsia="ru-RU"/>
        </w:rPr>
        <w:t xml:space="preserve"> </w:t>
      </w:r>
      <w:proofErr w:type="spellStart"/>
      <w:r w:rsidRPr="00093E89">
        <w:rPr>
          <w:rFonts w:ascii="Arial" w:eastAsia="Arial" w:hAnsi="Arial" w:cs="Arial"/>
          <w:color w:val="000000"/>
          <w:sz w:val="20"/>
          <w:szCs w:val="28"/>
          <w:lang w:val="ru-RU" w:eastAsia="ru-RU"/>
        </w:rPr>
        <w:t>України</w:t>
      </w:r>
      <w:proofErr w:type="spellEnd"/>
      <w:r w:rsidRPr="00093E89">
        <w:rPr>
          <w:rFonts w:ascii="Arial" w:eastAsia="Arial" w:hAnsi="Arial" w:cs="Arial"/>
          <w:color w:val="000000"/>
          <w:sz w:val="20"/>
          <w:szCs w:val="28"/>
          <w:lang w:val="ru-RU" w:eastAsia="ru-RU"/>
        </w:rPr>
        <w:t xml:space="preserve"> </w:t>
      </w:r>
    </w:p>
    <w:p w:rsidR="00093E89" w:rsidRPr="00093E89" w:rsidRDefault="00093E89" w:rsidP="00093E89">
      <w:pPr>
        <w:widowControl w:val="0"/>
        <w:suppressAutoHyphens w:val="0"/>
        <w:ind w:left="3540" w:firstLine="708"/>
        <w:jc w:val="right"/>
        <w:rPr>
          <w:rFonts w:eastAsia="Arial"/>
          <w:sz w:val="28"/>
          <w:szCs w:val="28"/>
          <w:lang w:val="en-US" w:eastAsia="ru-RU"/>
        </w:rPr>
      </w:pPr>
      <w:r w:rsidRPr="00093E89">
        <w:rPr>
          <w:rFonts w:ascii="Arial" w:eastAsia="Arial" w:hAnsi="Arial" w:cs="Arial"/>
          <w:color w:val="000000"/>
          <w:sz w:val="20"/>
          <w:szCs w:val="28"/>
          <w:lang w:val="en-US" w:eastAsia="ru-RU"/>
        </w:rPr>
        <w:t>25</w:t>
      </w:r>
      <w:r w:rsidRPr="00093E89">
        <w:rPr>
          <w:rFonts w:ascii="Arial" w:eastAsia="Arial" w:hAnsi="Arial" w:cs="Arial"/>
          <w:color w:val="000000"/>
          <w:sz w:val="20"/>
          <w:szCs w:val="28"/>
          <w:lang w:val="ru-RU" w:eastAsia="ru-RU"/>
        </w:rPr>
        <w:t xml:space="preserve"> </w:t>
      </w:r>
      <w:proofErr w:type="spellStart"/>
      <w:r w:rsidRPr="00093E89">
        <w:rPr>
          <w:rFonts w:ascii="Arial" w:eastAsia="Arial" w:hAnsi="Arial" w:cs="Arial"/>
          <w:color w:val="000000"/>
          <w:sz w:val="20"/>
          <w:szCs w:val="28"/>
          <w:lang w:val="ru-RU" w:eastAsia="ru-RU"/>
        </w:rPr>
        <w:t>квітня</w:t>
      </w:r>
      <w:proofErr w:type="spellEnd"/>
      <w:r w:rsidRPr="00093E89">
        <w:rPr>
          <w:rFonts w:ascii="Arial" w:eastAsia="Arial" w:hAnsi="Arial" w:cs="Arial"/>
          <w:color w:val="000000"/>
          <w:sz w:val="20"/>
          <w:szCs w:val="28"/>
          <w:lang w:val="ru-RU" w:eastAsia="ru-RU"/>
        </w:rPr>
        <w:t xml:space="preserve"> 2017 року за № </w:t>
      </w:r>
      <w:r w:rsidRPr="00093E89">
        <w:rPr>
          <w:rFonts w:ascii="Arial" w:eastAsia="Arial" w:hAnsi="Arial" w:cs="Arial"/>
          <w:color w:val="000000"/>
          <w:sz w:val="20"/>
          <w:szCs w:val="28"/>
          <w:lang w:val="en-US" w:eastAsia="ru-RU"/>
        </w:rPr>
        <w:t>544</w:t>
      </w:r>
      <w:r w:rsidRPr="00093E89">
        <w:rPr>
          <w:rFonts w:ascii="Arial" w:eastAsia="Arial" w:hAnsi="Arial" w:cs="Arial"/>
          <w:color w:val="000000"/>
          <w:sz w:val="20"/>
          <w:szCs w:val="28"/>
          <w:lang w:val="ru-RU" w:eastAsia="ru-RU"/>
        </w:rPr>
        <w:t>/30</w:t>
      </w:r>
      <w:r w:rsidRPr="00093E89">
        <w:rPr>
          <w:rFonts w:ascii="Arial" w:eastAsia="Arial" w:hAnsi="Arial" w:cs="Arial"/>
          <w:color w:val="000000"/>
          <w:sz w:val="20"/>
          <w:szCs w:val="28"/>
          <w:lang w:val="en-US" w:eastAsia="ru-RU"/>
        </w:rPr>
        <w:t>412</w:t>
      </w:r>
    </w:p>
    <w:p w:rsidR="00093E89" w:rsidRPr="00093E89" w:rsidRDefault="00093E89" w:rsidP="00093E89">
      <w:pPr>
        <w:keepNext/>
        <w:widowControl w:val="0"/>
        <w:tabs>
          <w:tab w:val="left" w:pos="5610"/>
          <w:tab w:val="left" w:pos="6036"/>
          <w:tab w:val="left" w:pos="6808"/>
        </w:tabs>
        <w:suppressAutoHyphens w:val="0"/>
        <w:spacing w:line="276" w:lineRule="auto"/>
        <w:rPr>
          <w:rFonts w:eastAsia="Arial"/>
          <w:sz w:val="28"/>
          <w:szCs w:val="28"/>
          <w:lang w:val="en-US" w:eastAsia="ru-RU"/>
        </w:rPr>
      </w:pPr>
    </w:p>
    <w:p w:rsidR="00093E89" w:rsidRPr="00093E89" w:rsidRDefault="00093E89" w:rsidP="00093E89">
      <w:pPr>
        <w:keepNext/>
        <w:widowControl w:val="0"/>
        <w:tabs>
          <w:tab w:val="left" w:pos="5610"/>
          <w:tab w:val="left" w:pos="6036"/>
          <w:tab w:val="left" w:pos="6808"/>
        </w:tabs>
        <w:suppressAutoHyphens w:val="0"/>
        <w:spacing w:line="276" w:lineRule="auto"/>
        <w:rPr>
          <w:rFonts w:eastAsia="Arial"/>
          <w:sz w:val="28"/>
          <w:szCs w:val="28"/>
          <w:lang w:val="ru-RU" w:eastAsia="ru-RU"/>
        </w:rPr>
      </w:pPr>
    </w:p>
    <w:p w:rsidR="00093E89" w:rsidRPr="00093E89" w:rsidRDefault="00093E89" w:rsidP="00093E89">
      <w:pPr>
        <w:keepNext/>
        <w:widowControl w:val="0"/>
        <w:tabs>
          <w:tab w:val="left" w:pos="5610"/>
          <w:tab w:val="left" w:pos="6036"/>
          <w:tab w:val="left" w:pos="6808"/>
        </w:tabs>
        <w:suppressAutoHyphens w:val="0"/>
        <w:spacing w:line="276" w:lineRule="auto"/>
        <w:rPr>
          <w:rFonts w:eastAsia="Arial"/>
          <w:sz w:val="28"/>
          <w:szCs w:val="28"/>
          <w:lang w:val="ru-RU" w:eastAsia="ru-RU"/>
        </w:rPr>
      </w:pPr>
    </w:p>
    <w:p w:rsidR="00093E89" w:rsidRPr="00093E89" w:rsidRDefault="00093E89" w:rsidP="00093E89">
      <w:pPr>
        <w:keepNext/>
        <w:widowControl w:val="0"/>
        <w:tabs>
          <w:tab w:val="left" w:pos="5610"/>
          <w:tab w:val="left" w:pos="6036"/>
          <w:tab w:val="left" w:pos="6808"/>
        </w:tabs>
        <w:suppressAutoHyphens w:val="0"/>
        <w:spacing w:line="276" w:lineRule="auto"/>
        <w:rPr>
          <w:rFonts w:eastAsia="Arial"/>
          <w:sz w:val="28"/>
          <w:szCs w:val="28"/>
          <w:lang w:val="ru-RU" w:eastAsia="ru-RU"/>
        </w:rPr>
      </w:pPr>
    </w:p>
    <w:p w:rsidR="00093E89" w:rsidRPr="00093E89" w:rsidRDefault="00093E89" w:rsidP="00093E89">
      <w:pPr>
        <w:keepNext/>
        <w:widowControl w:val="0"/>
        <w:tabs>
          <w:tab w:val="left" w:pos="5610"/>
          <w:tab w:val="left" w:pos="6036"/>
          <w:tab w:val="left" w:pos="6808"/>
        </w:tabs>
        <w:suppressAutoHyphens w:val="0"/>
        <w:spacing w:line="276" w:lineRule="auto"/>
        <w:rPr>
          <w:rFonts w:eastAsia="Arial"/>
          <w:sz w:val="28"/>
          <w:szCs w:val="28"/>
          <w:lang w:val="ru-RU" w:eastAsia="ru-RU"/>
        </w:rPr>
      </w:pPr>
    </w:p>
    <w:p w:rsidR="00093E89" w:rsidRPr="00093E89" w:rsidRDefault="00093E89" w:rsidP="00093E89">
      <w:pPr>
        <w:keepNext/>
        <w:widowControl w:val="0"/>
        <w:tabs>
          <w:tab w:val="left" w:pos="5610"/>
          <w:tab w:val="left" w:pos="6036"/>
          <w:tab w:val="left" w:pos="6808"/>
        </w:tabs>
        <w:suppressAutoHyphens w:val="0"/>
        <w:spacing w:line="276" w:lineRule="auto"/>
        <w:rPr>
          <w:rFonts w:eastAsia="Arial"/>
          <w:sz w:val="28"/>
          <w:szCs w:val="28"/>
          <w:lang w:val="ru-RU" w:eastAsia="ru-RU"/>
        </w:rPr>
      </w:pPr>
    </w:p>
    <w:p w:rsidR="00093E89" w:rsidRPr="00093E89" w:rsidRDefault="00093E89" w:rsidP="00093E89">
      <w:pPr>
        <w:keepNext/>
        <w:widowControl w:val="0"/>
        <w:tabs>
          <w:tab w:val="left" w:pos="5610"/>
          <w:tab w:val="left" w:pos="6036"/>
          <w:tab w:val="left" w:pos="6808"/>
        </w:tabs>
        <w:suppressAutoHyphens w:val="0"/>
        <w:spacing w:line="276" w:lineRule="auto"/>
        <w:rPr>
          <w:rFonts w:eastAsia="Arial"/>
          <w:sz w:val="28"/>
          <w:szCs w:val="28"/>
          <w:lang w:val="en-US" w:eastAsia="ru-RU"/>
        </w:rPr>
      </w:pPr>
    </w:p>
    <w:p w:rsidR="00093E89" w:rsidRPr="00093E89" w:rsidRDefault="00093E89" w:rsidP="00093E89">
      <w:pPr>
        <w:keepNext/>
        <w:widowControl w:val="0"/>
        <w:tabs>
          <w:tab w:val="left" w:pos="5610"/>
          <w:tab w:val="left" w:pos="6036"/>
          <w:tab w:val="left" w:pos="6808"/>
        </w:tabs>
        <w:suppressAutoHyphens w:val="0"/>
        <w:spacing w:line="276" w:lineRule="auto"/>
        <w:rPr>
          <w:rFonts w:eastAsia="Arial"/>
          <w:sz w:val="28"/>
          <w:szCs w:val="28"/>
          <w:lang w:val="en-US" w:eastAsia="ru-RU"/>
        </w:rPr>
      </w:pPr>
    </w:p>
    <w:p w:rsidR="00093E89" w:rsidRPr="00093E89" w:rsidRDefault="00093E89" w:rsidP="00093E89">
      <w:pPr>
        <w:keepNext/>
        <w:widowControl w:val="0"/>
        <w:suppressAutoHyphens w:val="0"/>
        <w:spacing w:line="276" w:lineRule="auto"/>
        <w:jc w:val="center"/>
        <w:rPr>
          <w:rFonts w:eastAsia="Arial"/>
          <w:b/>
          <w:sz w:val="28"/>
          <w:szCs w:val="28"/>
          <w:lang w:eastAsia="ru-RU"/>
        </w:rPr>
      </w:pPr>
      <w:r w:rsidRPr="00093E89">
        <w:rPr>
          <w:rFonts w:eastAsia="Arial"/>
          <w:b/>
          <w:sz w:val="28"/>
          <w:szCs w:val="28"/>
          <w:lang w:eastAsia="ru-RU"/>
        </w:rPr>
        <w:t>Положення</w:t>
      </w:r>
    </w:p>
    <w:p w:rsidR="00093E89" w:rsidRPr="00093E89" w:rsidRDefault="00093E89" w:rsidP="00093E89">
      <w:pPr>
        <w:keepNext/>
        <w:widowControl w:val="0"/>
        <w:suppressAutoHyphens w:val="0"/>
        <w:spacing w:line="276" w:lineRule="auto"/>
        <w:jc w:val="center"/>
        <w:rPr>
          <w:rFonts w:eastAsia="Arial"/>
          <w:sz w:val="28"/>
          <w:szCs w:val="28"/>
          <w:lang w:eastAsia="ru-RU"/>
        </w:rPr>
      </w:pPr>
      <w:r w:rsidRPr="00093E89">
        <w:rPr>
          <w:rFonts w:eastAsia="Arial"/>
          <w:b/>
          <w:sz w:val="28"/>
          <w:szCs w:val="28"/>
          <w:lang w:eastAsia="ru-RU"/>
        </w:rPr>
        <w:t>про комісію з розгляду скарг та підготовки пропозицій стосовно організації і проведення відкритих торгів (аукціонів) з продажу активів (майна) банків, що виводяться з ринку або ліквідуються</w:t>
      </w:r>
    </w:p>
    <w:p w:rsidR="00093E89" w:rsidRPr="00093E89" w:rsidRDefault="00093E89" w:rsidP="00093E89">
      <w:pPr>
        <w:keepNext/>
        <w:widowControl w:val="0"/>
        <w:suppressAutoHyphens w:val="0"/>
        <w:spacing w:line="276" w:lineRule="auto"/>
        <w:jc w:val="center"/>
        <w:rPr>
          <w:rFonts w:eastAsia="Arial"/>
          <w:sz w:val="28"/>
          <w:szCs w:val="28"/>
          <w:lang w:eastAsia="ru-RU"/>
        </w:rPr>
      </w:pPr>
    </w:p>
    <w:p w:rsidR="00093E89" w:rsidRPr="00093E89" w:rsidRDefault="00093E89" w:rsidP="00093E89">
      <w:pPr>
        <w:keepNext/>
        <w:widowControl w:val="0"/>
        <w:suppressAutoHyphens w:val="0"/>
        <w:spacing w:line="276" w:lineRule="auto"/>
        <w:jc w:val="center"/>
        <w:rPr>
          <w:rFonts w:eastAsia="Arial"/>
          <w:sz w:val="28"/>
          <w:szCs w:val="28"/>
          <w:lang w:eastAsia="ru-RU"/>
        </w:rPr>
      </w:pPr>
      <w:r w:rsidRPr="00093E89">
        <w:rPr>
          <w:rFonts w:eastAsia="Arial"/>
          <w:b/>
          <w:sz w:val="28"/>
          <w:szCs w:val="28"/>
          <w:lang w:eastAsia="ru-RU"/>
        </w:rPr>
        <w:t>І. Загальні положення</w:t>
      </w:r>
    </w:p>
    <w:p w:rsidR="00093E89" w:rsidRPr="00093E89" w:rsidRDefault="00093E89" w:rsidP="00093E89">
      <w:pPr>
        <w:keepNext/>
        <w:widowControl w:val="0"/>
        <w:suppressAutoHyphens w:val="0"/>
        <w:spacing w:line="276" w:lineRule="auto"/>
        <w:ind w:firstLine="709"/>
        <w:rPr>
          <w:rFonts w:eastAsia="Arial"/>
          <w:sz w:val="28"/>
          <w:szCs w:val="28"/>
          <w:lang w:eastAsia="ru-RU"/>
        </w:rPr>
      </w:pPr>
    </w:p>
    <w:p w:rsidR="00093E89" w:rsidRPr="00093E89" w:rsidRDefault="00093E89" w:rsidP="00093E89">
      <w:pPr>
        <w:keepNext/>
        <w:widowControl w:val="0"/>
        <w:tabs>
          <w:tab w:val="left" w:pos="426"/>
          <w:tab w:val="left" w:pos="700"/>
        </w:tabs>
        <w:suppressAutoHyphens w:val="0"/>
        <w:spacing w:line="276" w:lineRule="auto"/>
        <w:contextualSpacing/>
        <w:jc w:val="both"/>
        <w:rPr>
          <w:rFonts w:eastAsia="Arial"/>
          <w:sz w:val="28"/>
          <w:szCs w:val="28"/>
          <w:lang w:eastAsia="ru-RU"/>
        </w:rPr>
      </w:pPr>
      <w:r w:rsidRPr="00093E89">
        <w:rPr>
          <w:rFonts w:eastAsia="Arial"/>
          <w:sz w:val="28"/>
          <w:szCs w:val="28"/>
          <w:lang w:eastAsia="ru-RU"/>
        </w:rPr>
        <w:tab/>
        <w:t>1. Це Положення розроблено відповідно до Закону України «Про систему гарантування вкладів фізичних осіб» (далі – Закон), нормативно-правових актів Фонду гарантування вкладів фізичних осіб (далі – Фонд).</w:t>
      </w:r>
    </w:p>
    <w:p w:rsidR="00093E89" w:rsidRPr="00093E89" w:rsidRDefault="00093E89" w:rsidP="00093E89">
      <w:pPr>
        <w:keepNext/>
        <w:widowControl w:val="0"/>
        <w:tabs>
          <w:tab w:val="left" w:pos="426"/>
          <w:tab w:val="left" w:pos="700"/>
        </w:tabs>
        <w:suppressAutoHyphens w:val="0"/>
        <w:spacing w:line="276" w:lineRule="auto"/>
        <w:contextualSpacing/>
        <w:jc w:val="both"/>
        <w:rPr>
          <w:rFonts w:eastAsia="Arial"/>
          <w:sz w:val="28"/>
          <w:szCs w:val="28"/>
          <w:lang w:eastAsia="ru-RU"/>
        </w:rPr>
      </w:pPr>
      <w:r w:rsidRPr="00093E89">
        <w:rPr>
          <w:rFonts w:eastAsia="Arial"/>
          <w:sz w:val="28"/>
          <w:szCs w:val="28"/>
          <w:lang w:eastAsia="ru-RU"/>
        </w:rPr>
        <w:tab/>
        <w:t xml:space="preserve">2. Це Положення визначає організаційні та процедурні засади діяльності комісії з розгляду скарг та підготовки пропозицій стосовно організації і проведення відкритих торгів (аукціонів) з продажу активів (майна) банків, що виводяться з ринку або ліквідуються (далі – Комісія), а також права та обов’язки її членів. </w:t>
      </w:r>
      <w:r w:rsidRPr="00093E89">
        <w:rPr>
          <w:rFonts w:eastAsia="Arial"/>
          <w:sz w:val="28"/>
          <w:szCs w:val="28"/>
          <w:lang w:eastAsia="ru-RU"/>
        </w:rPr>
        <w:tab/>
      </w:r>
    </w:p>
    <w:p w:rsidR="00093E89" w:rsidRPr="00093E89" w:rsidRDefault="00093E89" w:rsidP="00093E89">
      <w:pPr>
        <w:keepNext/>
        <w:widowControl w:val="0"/>
        <w:tabs>
          <w:tab w:val="left" w:pos="426"/>
          <w:tab w:val="left" w:pos="700"/>
        </w:tabs>
        <w:suppressAutoHyphens w:val="0"/>
        <w:spacing w:line="276" w:lineRule="auto"/>
        <w:contextualSpacing/>
        <w:jc w:val="both"/>
        <w:rPr>
          <w:rFonts w:eastAsia="Arial"/>
          <w:sz w:val="28"/>
          <w:szCs w:val="28"/>
          <w:lang w:eastAsia="ru-RU"/>
        </w:rPr>
      </w:pPr>
      <w:r w:rsidRPr="00093E89">
        <w:rPr>
          <w:rFonts w:eastAsia="Arial"/>
          <w:sz w:val="28"/>
          <w:szCs w:val="28"/>
          <w:lang w:eastAsia="ru-RU"/>
        </w:rPr>
        <w:tab/>
        <w:t>3. Комісія є постійно діючим колегіальним органом при Фонді, яка створюється та ліквідується за рішенням виконавчої дирекції Фонду.</w:t>
      </w:r>
    </w:p>
    <w:p w:rsidR="00093E89" w:rsidRPr="00093E89" w:rsidRDefault="00093E89" w:rsidP="00093E89">
      <w:pPr>
        <w:keepNext/>
        <w:widowControl w:val="0"/>
        <w:tabs>
          <w:tab w:val="left" w:pos="426"/>
          <w:tab w:val="left" w:pos="700"/>
        </w:tabs>
        <w:suppressAutoHyphens w:val="0"/>
        <w:spacing w:line="276" w:lineRule="auto"/>
        <w:contextualSpacing/>
        <w:jc w:val="both"/>
        <w:rPr>
          <w:rFonts w:eastAsia="Arial"/>
          <w:sz w:val="28"/>
          <w:szCs w:val="28"/>
          <w:lang w:eastAsia="ru-RU"/>
        </w:rPr>
      </w:pPr>
      <w:r w:rsidRPr="00093E89">
        <w:rPr>
          <w:rFonts w:eastAsia="Arial"/>
          <w:sz w:val="28"/>
          <w:szCs w:val="28"/>
          <w:lang w:eastAsia="ru-RU"/>
        </w:rPr>
        <w:tab/>
        <w:t xml:space="preserve">4. Матеріально-технічне забезпечення діяльності Комісії здійснює Фонд. </w:t>
      </w:r>
    </w:p>
    <w:p w:rsidR="00093E89" w:rsidRPr="00093E89" w:rsidRDefault="00093E89" w:rsidP="00093E89">
      <w:pPr>
        <w:keepNext/>
        <w:widowControl w:val="0"/>
        <w:tabs>
          <w:tab w:val="left" w:pos="426"/>
          <w:tab w:val="left" w:pos="700"/>
        </w:tabs>
        <w:suppressAutoHyphens w:val="0"/>
        <w:spacing w:line="276" w:lineRule="auto"/>
        <w:contextualSpacing/>
        <w:jc w:val="both"/>
        <w:rPr>
          <w:rFonts w:eastAsia="Arial"/>
          <w:sz w:val="28"/>
          <w:szCs w:val="28"/>
          <w:lang w:eastAsia="ru-RU"/>
        </w:rPr>
      </w:pPr>
    </w:p>
    <w:p w:rsidR="00093E89" w:rsidRPr="00093E89" w:rsidRDefault="00093E89" w:rsidP="00093E89">
      <w:pPr>
        <w:keepNext/>
        <w:widowControl w:val="0"/>
        <w:tabs>
          <w:tab w:val="left" w:pos="284"/>
          <w:tab w:val="left" w:pos="1134"/>
        </w:tabs>
        <w:suppressAutoHyphens w:val="0"/>
        <w:spacing w:line="276" w:lineRule="auto"/>
        <w:ind w:left="360"/>
        <w:contextualSpacing/>
        <w:jc w:val="center"/>
        <w:rPr>
          <w:rFonts w:eastAsia="Arial"/>
          <w:sz w:val="28"/>
          <w:szCs w:val="28"/>
          <w:lang w:eastAsia="ru-RU"/>
        </w:rPr>
      </w:pPr>
      <w:r w:rsidRPr="00093E89">
        <w:rPr>
          <w:rFonts w:eastAsia="Arial"/>
          <w:b/>
          <w:sz w:val="28"/>
          <w:szCs w:val="28"/>
          <w:lang w:eastAsia="ru-RU"/>
        </w:rPr>
        <w:t>ІІ. Основні завдання Комісії</w:t>
      </w:r>
    </w:p>
    <w:p w:rsidR="00093E89" w:rsidRPr="00093E89" w:rsidRDefault="00093E89" w:rsidP="00093E89">
      <w:pPr>
        <w:keepNext/>
        <w:widowControl w:val="0"/>
        <w:suppressAutoHyphens w:val="0"/>
        <w:spacing w:line="276" w:lineRule="auto"/>
        <w:rPr>
          <w:rFonts w:eastAsia="Arial"/>
          <w:sz w:val="28"/>
          <w:szCs w:val="28"/>
          <w:lang w:eastAsia="ru-RU"/>
        </w:rPr>
      </w:pPr>
    </w:p>
    <w:p w:rsidR="00093E89" w:rsidRPr="00093E89" w:rsidRDefault="00093E89" w:rsidP="00093E89">
      <w:pPr>
        <w:keepNext/>
        <w:widowControl w:val="0"/>
        <w:tabs>
          <w:tab w:val="left" w:pos="500"/>
          <w:tab w:val="left" w:pos="1134"/>
        </w:tabs>
        <w:suppressAutoHyphens w:val="0"/>
        <w:spacing w:line="276" w:lineRule="auto"/>
        <w:jc w:val="both"/>
        <w:rPr>
          <w:rFonts w:eastAsia="Arial"/>
          <w:sz w:val="28"/>
          <w:szCs w:val="28"/>
          <w:lang w:eastAsia="ru-RU"/>
        </w:rPr>
      </w:pPr>
      <w:r w:rsidRPr="00093E89">
        <w:rPr>
          <w:rFonts w:eastAsia="Arial"/>
          <w:sz w:val="28"/>
          <w:szCs w:val="28"/>
          <w:lang w:eastAsia="ru-RU"/>
        </w:rPr>
        <w:tab/>
        <w:t xml:space="preserve">1. Основними завданнями Комісії є: </w:t>
      </w:r>
    </w:p>
    <w:p w:rsidR="00093E89" w:rsidRPr="00093E89" w:rsidRDefault="00093E89" w:rsidP="00093E89">
      <w:pPr>
        <w:keepNext/>
        <w:widowControl w:val="0"/>
        <w:tabs>
          <w:tab w:val="left" w:pos="500"/>
          <w:tab w:val="left" w:pos="1134"/>
        </w:tabs>
        <w:suppressAutoHyphens w:val="0"/>
        <w:spacing w:line="276" w:lineRule="auto"/>
        <w:jc w:val="both"/>
        <w:rPr>
          <w:rFonts w:eastAsia="Arial"/>
          <w:sz w:val="28"/>
          <w:szCs w:val="28"/>
          <w:lang w:eastAsia="ru-RU"/>
        </w:rPr>
      </w:pPr>
      <w:r w:rsidRPr="00093E89">
        <w:rPr>
          <w:rFonts w:eastAsia="Arial"/>
          <w:sz w:val="28"/>
          <w:szCs w:val="28"/>
          <w:lang w:eastAsia="ru-RU"/>
        </w:rPr>
        <w:tab/>
        <w:t xml:space="preserve">1) розгляд скарг стосовно організації і проведення відкритих торгів </w:t>
      </w:r>
      <w:r w:rsidRPr="00093E89">
        <w:rPr>
          <w:rFonts w:eastAsia="Arial"/>
          <w:sz w:val="28"/>
          <w:szCs w:val="28"/>
          <w:lang w:eastAsia="ru-RU"/>
        </w:rPr>
        <w:lastRenderedPageBreak/>
        <w:t>(аукціонів) з продажу активів (майна) банків, що виводяться з ринку або ліквідуються, які надійшли до Фонду, та прийняття рішень за результатами розгляду таких скарг;</w:t>
      </w:r>
    </w:p>
    <w:p w:rsidR="00093E89" w:rsidRPr="00093E89" w:rsidRDefault="00093E89" w:rsidP="00093E89">
      <w:pPr>
        <w:keepNext/>
        <w:widowControl w:val="0"/>
        <w:tabs>
          <w:tab w:val="left" w:pos="500"/>
          <w:tab w:val="left" w:pos="1134"/>
        </w:tabs>
        <w:suppressAutoHyphens w:val="0"/>
        <w:spacing w:line="276" w:lineRule="auto"/>
        <w:jc w:val="both"/>
        <w:rPr>
          <w:rFonts w:eastAsia="Arial"/>
          <w:sz w:val="28"/>
          <w:szCs w:val="28"/>
          <w:lang w:eastAsia="ru-RU"/>
        </w:rPr>
      </w:pPr>
      <w:r w:rsidRPr="00093E89">
        <w:rPr>
          <w:rFonts w:eastAsia="Arial"/>
          <w:sz w:val="28"/>
          <w:szCs w:val="28"/>
          <w:lang w:eastAsia="ru-RU"/>
        </w:rPr>
        <w:tab/>
        <w:t>2) розробка рекомендацій з метою вдосконалення процесу організації і проведення відкритих торгів (аукціонів) та направлення їх виконавчій дирекції Фонду, структурним підрозділам Фонду, адміністратору електронної торгової системи (далі – адміністратор);</w:t>
      </w:r>
    </w:p>
    <w:p w:rsidR="00093E89" w:rsidRPr="00093E89" w:rsidRDefault="00093E89" w:rsidP="00093E89">
      <w:pPr>
        <w:keepNext/>
        <w:widowControl w:val="0"/>
        <w:tabs>
          <w:tab w:val="left" w:pos="500"/>
          <w:tab w:val="left" w:pos="1134"/>
        </w:tabs>
        <w:suppressAutoHyphens w:val="0"/>
        <w:spacing w:line="276" w:lineRule="auto"/>
        <w:jc w:val="both"/>
        <w:rPr>
          <w:rFonts w:eastAsia="Arial"/>
          <w:sz w:val="28"/>
          <w:szCs w:val="28"/>
          <w:lang w:eastAsia="ru-RU"/>
        </w:rPr>
      </w:pPr>
      <w:r w:rsidRPr="00093E89">
        <w:rPr>
          <w:rFonts w:eastAsia="Arial"/>
          <w:sz w:val="28"/>
          <w:szCs w:val="28"/>
          <w:lang w:eastAsia="ru-RU"/>
        </w:rPr>
        <w:tab/>
        <w:t xml:space="preserve">3) вжиття заходів з метою запобігання та усунення порушень регламенту роботи електронної торгової системи щодо організації та проведення відкритих торгів (аукціонів) з продажу активів (майна) неплатоспроможних банків (далі – Регламент ЕТС). </w:t>
      </w:r>
    </w:p>
    <w:p w:rsidR="00093E89" w:rsidRPr="00093E89" w:rsidRDefault="00093E89" w:rsidP="00093E89">
      <w:pPr>
        <w:keepNext/>
        <w:widowControl w:val="0"/>
        <w:tabs>
          <w:tab w:val="left" w:pos="500"/>
          <w:tab w:val="left" w:pos="1134"/>
        </w:tabs>
        <w:suppressAutoHyphens w:val="0"/>
        <w:spacing w:line="276" w:lineRule="auto"/>
        <w:jc w:val="both"/>
        <w:rPr>
          <w:rFonts w:eastAsia="Arial"/>
          <w:sz w:val="28"/>
          <w:szCs w:val="28"/>
          <w:lang w:eastAsia="ru-RU"/>
        </w:rPr>
      </w:pPr>
      <w:r w:rsidRPr="00093E89">
        <w:rPr>
          <w:rFonts w:eastAsia="Arial"/>
          <w:sz w:val="28"/>
          <w:szCs w:val="28"/>
          <w:lang w:eastAsia="ru-RU"/>
        </w:rPr>
        <w:tab/>
        <w:t xml:space="preserve">2. Комісія виконує інші завдання, покладені на неї Регламентом ЕТС та/або нормативно-правовими актами Фонду. </w:t>
      </w:r>
    </w:p>
    <w:p w:rsidR="00093E89" w:rsidRPr="00093E89" w:rsidRDefault="00093E89" w:rsidP="00093E89">
      <w:pPr>
        <w:keepNext/>
        <w:widowControl w:val="0"/>
        <w:suppressAutoHyphens w:val="0"/>
        <w:spacing w:line="276" w:lineRule="auto"/>
        <w:ind w:left="360"/>
        <w:contextualSpacing/>
        <w:jc w:val="center"/>
        <w:rPr>
          <w:rFonts w:eastAsia="Arial"/>
          <w:sz w:val="28"/>
          <w:szCs w:val="28"/>
          <w:lang w:eastAsia="ru-RU"/>
        </w:rPr>
      </w:pPr>
      <w:r w:rsidRPr="00093E89">
        <w:rPr>
          <w:rFonts w:eastAsia="Arial"/>
          <w:b/>
          <w:sz w:val="28"/>
          <w:szCs w:val="28"/>
          <w:lang w:eastAsia="ru-RU"/>
        </w:rPr>
        <w:t>ІІІ. Склад Комісії, права та обов'язки її членів</w:t>
      </w:r>
    </w:p>
    <w:p w:rsidR="00093E89" w:rsidRPr="00093E89" w:rsidRDefault="00093E89" w:rsidP="00093E89">
      <w:pPr>
        <w:keepNext/>
        <w:widowControl w:val="0"/>
        <w:tabs>
          <w:tab w:val="left" w:pos="500"/>
          <w:tab w:val="left" w:pos="600"/>
          <w:tab w:val="left" w:pos="1107"/>
        </w:tabs>
        <w:suppressAutoHyphens w:val="0"/>
        <w:spacing w:line="276" w:lineRule="auto"/>
        <w:ind w:left="-17"/>
        <w:contextualSpacing/>
        <w:jc w:val="both"/>
        <w:rPr>
          <w:rFonts w:eastAsia="Arial"/>
          <w:sz w:val="28"/>
          <w:szCs w:val="28"/>
          <w:lang w:eastAsia="ru-RU"/>
        </w:rPr>
      </w:pPr>
      <w:r w:rsidRPr="00093E89">
        <w:rPr>
          <w:rFonts w:eastAsia="Arial"/>
          <w:sz w:val="28"/>
          <w:szCs w:val="28"/>
          <w:lang w:eastAsia="ru-RU"/>
        </w:rPr>
        <w:tab/>
        <w:t>1. Комісія складається з голови Комісії, заступника голови Комісії, секретаря Комісії та інших членів Комісії.</w:t>
      </w:r>
    </w:p>
    <w:p w:rsidR="00093E89" w:rsidRPr="00093E89" w:rsidRDefault="00093E89" w:rsidP="00093E89">
      <w:pPr>
        <w:keepNext/>
        <w:widowControl w:val="0"/>
        <w:tabs>
          <w:tab w:val="left" w:pos="500"/>
          <w:tab w:val="left" w:pos="600"/>
          <w:tab w:val="left" w:pos="1134"/>
        </w:tabs>
        <w:suppressAutoHyphens w:val="0"/>
        <w:spacing w:line="276" w:lineRule="auto"/>
        <w:contextualSpacing/>
        <w:jc w:val="both"/>
        <w:rPr>
          <w:rFonts w:eastAsia="Arial"/>
          <w:sz w:val="28"/>
          <w:szCs w:val="28"/>
          <w:lang w:val="ru-RU" w:eastAsia="ru-RU"/>
        </w:rPr>
      </w:pPr>
      <w:r w:rsidRPr="00093E89">
        <w:rPr>
          <w:rFonts w:eastAsia="Arial"/>
          <w:sz w:val="28"/>
          <w:szCs w:val="28"/>
          <w:lang w:eastAsia="ru-RU"/>
        </w:rPr>
        <w:tab/>
        <w:t>2. Персональний та кількісний склад Комісії затверджується наказом Фонду та формується з урахуванням основних завдань Комісії. Зміни до кількісного та персонального складу Комісії вносяться наказом Фонду.</w:t>
      </w:r>
    </w:p>
    <w:p w:rsidR="00093E89" w:rsidRPr="00093E89" w:rsidRDefault="00093E89" w:rsidP="00093E89">
      <w:pPr>
        <w:keepNext/>
        <w:widowControl w:val="0"/>
        <w:tabs>
          <w:tab w:val="left" w:pos="500"/>
          <w:tab w:val="left" w:pos="600"/>
          <w:tab w:val="left" w:pos="1134"/>
        </w:tabs>
        <w:suppressAutoHyphens w:val="0"/>
        <w:spacing w:line="276" w:lineRule="auto"/>
        <w:contextualSpacing/>
        <w:jc w:val="both"/>
        <w:rPr>
          <w:rFonts w:eastAsia="Arial"/>
          <w:sz w:val="28"/>
          <w:szCs w:val="28"/>
          <w:lang w:eastAsia="ru-RU"/>
        </w:rPr>
      </w:pPr>
      <w:r w:rsidRPr="00093E89">
        <w:rPr>
          <w:rFonts w:eastAsia="Arial"/>
          <w:sz w:val="28"/>
          <w:szCs w:val="28"/>
          <w:lang w:eastAsia="ru-RU"/>
        </w:rPr>
        <w:tab/>
        <w:t>3. Члени Комісії мають право:</w:t>
      </w:r>
    </w:p>
    <w:p w:rsidR="00093E89" w:rsidRPr="00093E89" w:rsidRDefault="00093E89" w:rsidP="00093E89">
      <w:pPr>
        <w:keepNext/>
        <w:widowControl w:val="0"/>
        <w:tabs>
          <w:tab w:val="left" w:pos="500"/>
          <w:tab w:val="left" w:pos="600"/>
        </w:tabs>
        <w:suppressAutoHyphens w:val="0"/>
        <w:spacing w:line="276" w:lineRule="auto"/>
        <w:ind w:firstLine="17"/>
        <w:jc w:val="both"/>
        <w:rPr>
          <w:rFonts w:eastAsia="Arial"/>
          <w:sz w:val="28"/>
          <w:szCs w:val="28"/>
          <w:lang w:eastAsia="ru-RU"/>
        </w:rPr>
      </w:pPr>
      <w:r w:rsidRPr="00093E89">
        <w:rPr>
          <w:rFonts w:eastAsia="Arial"/>
          <w:sz w:val="28"/>
          <w:szCs w:val="28"/>
          <w:lang w:eastAsia="ru-RU"/>
        </w:rPr>
        <w:tab/>
        <w:t>1) брати участь у засіданнях Комісії;</w:t>
      </w:r>
    </w:p>
    <w:p w:rsidR="00093E89" w:rsidRPr="00093E89" w:rsidRDefault="00093E89" w:rsidP="00093E89">
      <w:pPr>
        <w:keepNext/>
        <w:widowControl w:val="0"/>
        <w:tabs>
          <w:tab w:val="left" w:pos="500"/>
          <w:tab w:val="left" w:pos="600"/>
        </w:tabs>
        <w:suppressAutoHyphens w:val="0"/>
        <w:spacing w:line="276" w:lineRule="auto"/>
        <w:ind w:firstLine="17"/>
        <w:jc w:val="both"/>
        <w:rPr>
          <w:rFonts w:eastAsia="Arial"/>
          <w:sz w:val="28"/>
          <w:szCs w:val="28"/>
          <w:lang w:eastAsia="ru-RU"/>
        </w:rPr>
      </w:pPr>
      <w:r w:rsidRPr="00093E89">
        <w:rPr>
          <w:rFonts w:eastAsia="Arial"/>
          <w:sz w:val="28"/>
          <w:szCs w:val="28"/>
          <w:lang w:eastAsia="ru-RU"/>
        </w:rPr>
        <w:tab/>
        <w:t>2) ознайомлюватися із скаргами, поданими на розгляд Комісії;</w:t>
      </w:r>
    </w:p>
    <w:p w:rsidR="00093E89" w:rsidRPr="00093E89" w:rsidRDefault="00093E89" w:rsidP="00093E89">
      <w:pPr>
        <w:keepNext/>
        <w:widowControl w:val="0"/>
        <w:tabs>
          <w:tab w:val="left" w:pos="500"/>
          <w:tab w:val="left" w:pos="600"/>
        </w:tabs>
        <w:suppressAutoHyphens w:val="0"/>
        <w:spacing w:line="276" w:lineRule="auto"/>
        <w:ind w:firstLine="17"/>
        <w:jc w:val="both"/>
        <w:rPr>
          <w:rFonts w:eastAsia="Arial"/>
          <w:sz w:val="28"/>
          <w:szCs w:val="28"/>
          <w:lang w:eastAsia="ru-RU"/>
        </w:rPr>
      </w:pPr>
      <w:r w:rsidRPr="00093E89">
        <w:rPr>
          <w:rFonts w:eastAsia="Arial"/>
          <w:sz w:val="28"/>
          <w:szCs w:val="28"/>
          <w:lang w:eastAsia="ru-RU"/>
        </w:rPr>
        <w:tab/>
        <w:t>3) брати участь у перевірці інформації, що наведена у скаргах;</w:t>
      </w:r>
    </w:p>
    <w:p w:rsidR="00093E89" w:rsidRPr="00093E89" w:rsidRDefault="00093E89" w:rsidP="00093E89">
      <w:pPr>
        <w:keepNext/>
        <w:widowControl w:val="0"/>
        <w:tabs>
          <w:tab w:val="left" w:pos="500"/>
          <w:tab w:val="left" w:pos="600"/>
        </w:tabs>
        <w:suppressAutoHyphens w:val="0"/>
        <w:spacing w:line="276" w:lineRule="auto"/>
        <w:ind w:firstLine="17"/>
        <w:jc w:val="both"/>
        <w:rPr>
          <w:rFonts w:eastAsia="Arial"/>
          <w:sz w:val="28"/>
          <w:szCs w:val="28"/>
          <w:lang w:val="ru-RU" w:eastAsia="ru-RU"/>
        </w:rPr>
      </w:pPr>
      <w:r w:rsidRPr="00093E89">
        <w:rPr>
          <w:rFonts w:eastAsia="Arial"/>
          <w:sz w:val="28"/>
          <w:szCs w:val="28"/>
          <w:lang w:eastAsia="ru-RU"/>
        </w:rPr>
        <w:tab/>
        <w:t>4) вивчати інформацію та документи, що стосуються предмета скарг.</w:t>
      </w:r>
    </w:p>
    <w:p w:rsidR="00093E89" w:rsidRPr="00093E89" w:rsidRDefault="00093E89" w:rsidP="00093E89">
      <w:pPr>
        <w:keepNext/>
        <w:widowControl w:val="0"/>
        <w:tabs>
          <w:tab w:val="left" w:pos="500"/>
          <w:tab w:val="left" w:pos="600"/>
        </w:tabs>
        <w:suppressAutoHyphens w:val="0"/>
        <w:spacing w:line="276" w:lineRule="auto"/>
        <w:ind w:firstLine="17"/>
        <w:jc w:val="both"/>
        <w:rPr>
          <w:rFonts w:eastAsia="Arial"/>
          <w:sz w:val="28"/>
          <w:szCs w:val="28"/>
          <w:lang w:eastAsia="ru-RU"/>
        </w:rPr>
      </w:pPr>
      <w:r w:rsidRPr="00093E89">
        <w:rPr>
          <w:rFonts w:eastAsia="Arial"/>
          <w:sz w:val="28"/>
          <w:szCs w:val="28"/>
          <w:lang w:eastAsia="ru-RU"/>
        </w:rPr>
        <w:tab/>
        <w:t>4. Комісія має такі повноваження:</w:t>
      </w:r>
    </w:p>
    <w:p w:rsidR="00093E89" w:rsidRPr="00093E89" w:rsidRDefault="00093E89" w:rsidP="00093E89">
      <w:pPr>
        <w:keepNext/>
        <w:widowControl w:val="0"/>
        <w:tabs>
          <w:tab w:val="left" w:pos="500"/>
          <w:tab w:val="left" w:pos="600"/>
        </w:tabs>
        <w:suppressAutoHyphens w:val="0"/>
        <w:spacing w:line="276" w:lineRule="auto"/>
        <w:ind w:firstLine="17"/>
        <w:jc w:val="both"/>
        <w:rPr>
          <w:rFonts w:eastAsia="Arial"/>
          <w:sz w:val="28"/>
          <w:szCs w:val="28"/>
          <w:lang w:eastAsia="ru-RU"/>
        </w:rPr>
      </w:pPr>
      <w:r w:rsidRPr="00093E89">
        <w:rPr>
          <w:rFonts w:eastAsia="Arial"/>
          <w:sz w:val="28"/>
          <w:szCs w:val="28"/>
          <w:lang w:eastAsia="ru-RU"/>
        </w:rPr>
        <w:tab/>
        <w:t>1) направляти листи, підписані головою Комісії, структурним підрозділам Фонду, адміністратору, потенційним покупцям, банкам, що виводяться з ринку або ліквідуються, організаторам відкритих торгів (аукціонів) (операторам електронних майданчиків) тощо;</w:t>
      </w:r>
    </w:p>
    <w:p w:rsidR="00093E89" w:rsidRPr="00093E89" w:rsidRDefault="00093E89" w:rsidP="00093E89">
      <w:pPr>
        <w:keepNext/>
        <w:widowControl w:val="0"/>
        <w:tabs>
          <w:tab w:val="left" w:pos="500"/>
          <w:tab w:val="left" w:pos="600"/>
        </w:tabs>
        <w:suppressAutoHyphens w:val="0"/>
        <w:spacing w:line="276" w:lineRule="auto"/>
        <w:ind w:firstLine="17"/>
        <w:jc w:val="both"/>
        <w:rPr>
          <w:rFonts w:eastAsia="Arial"/>
          <w:sz w:val="28"/>
          <w:szCs w:val="28"/>
          <w:lang w:eastAsia="ru-RU"/>
        </w:rPr>
      </w:pPr>
      <w:r w:rsidRPr="00093E89">
        <w:rPr>
          <w:rFonts w:eastAsia="Arial"/>
          <w:sz w:val="28"/>
          <w:szCs w:val="28"/>
          <w:lang w:eastAsia="ru-RU"/>
        </w:rPr>
        <w:tab/>
        <w:t>2) звертатись в установленому законодавством порядку для отримання консультацій та експертних висновків до державних органів, експертів та спеціалістів, які володіють спеціальними знаннями, через відповідних координаторів у Фонді (за наявності). Висновки та консультації таких органів, експертів та спеціалістів, оформлені у письмовій формі, долучаються до інформаційних матеріалів щодо розгляду питань порядку денного засідань Комісії;</w:t>
      </w:r>
    </w:p>
    <w:p w:rsidR="00093E89" w:rsidRPr="00093E89" w:rsidRDefault="00093E89" w:rsidP="00093E89">
      <w:pPr>
        <w:keepNext/>
        <w:widowControl w:val="0"/>
        <w:tabs>
          <w:tab w:val="left" w:pos="500"/>
          <w:tab w:val="left" w:pos="600"/>
        </w:tabs>
        <w:suppressAutoHyphens w:val="0"/>
        <w:spacing w:line="276" w:lineRule="auto"/>
        <w:ind w:firstLine="17"/>
        <w:jc w:val="both"/>
        <w:rPr>
          <w:rFonts w:eastAsia="Arial"/>
          <w:sz w:val="28"/>
          <w:szCs w:val="28"/>
          <w:lang w:val="ru-RU" w:eastAsia="ru-RU"/>
        </w:rPr>
      </w:pPr>
      <w:r w:rsidRPr="00093E89">
        <w:rPr>
          <w:rFonts w:eastAsia="Arial"/>
          <w:sz w:val="28"/>
          <w:szCs w:val="28"/>
          <w:lang w:eastAsia="ru-RU"/>
        </w:rPr>
        <w:tab/>
        <w:t>3) направляти за результатами прийнятих на засіданнях Комісії рішень пропозиції, оформлені у вигляді витягів з протоколів, структурним підрозділам Фонду, виконавчій дирекції Фонду, а також адміністратору відповідним супровідним документом;</w:t>
      </w:r>
    </w:p>
    <w:p w:rsidR="00093E89" w:rsidRPr="00093E89" w:rsidRDefault="00093E89" w:rsidP="00093E89">
      <w:pPr>
        <w:keepNext/>
        <w:widowControl w:val="0"/>
        <w:tabs>
          <w:tab w:val="left" w:pos="500"/>
          <w:tab w:val="left" w:pos="600"/>
        </w:tabs>
        <w:suppressAutoHyphens w:val="0"/>
        <w:spacing w:line="276" w:lineRule="auto"/>
        <w:ind w:firstLine="17"/>
        <w:jc w:val="both"/>
        <w:rPr>
          <w:rFonts w:eastAsia="Arial"/>
          <w:sz w:val="28"/>
          <w:szCs w:val="28"/>
          <w:lang w:val="ru-RU" w:eastAsia="ru-RU"/>
        </w:rPr>
      </w:pPr>
    </w:p>
    <w:p w:rsidR="00093E89" w:rsidRPr="00093E89" w:rsidRDefault="00093E89" w:rsidP="00093E89">
      <w:pPr>
        <w:keepNext/>
        <w:widowControl w:val="0"/>
        <w:tabs>
          <w:tab w:val="left" w:pos="500"/>
          <w:tab w:val="left" w:pos="600"/>
        </w:tabs>
        <w:suppressAutoHyphens w:val="0"/>
        <w:spacing w:line="276" w:lineRule="auto"/>
        <w:ind w:firstLine="17"/>
        <w:jc w:val="both"/>
        <w:rPr>
          <w:rFonts w:eastAsia="Arial"/>
          <w:sz w:val="28"/>
          <w:szCs w:val="28"/>
          <w:lang w:eastAsia="ru-RU"/>
        </w:rPr>
      </w:pPr>
      <w:r w:rsidRPr="00093E89">
        <w:rPr>
          <w:rFonts w:eastAsia="Arial"/>
          <w:sz w:val="28"/>
          <w:szCs w:val="28"/>
          <w:lang w:eastAsia="ru-RU"/>
        </w:rPr>
        <w:tab/>
      </w:r>
      <w:r w:rsidRPr="00093E89">
        <w:rPr>
          <w:rFonts w:eastAsia="Arial"/>
          <w:sz w:val="28"/>
          <w:szCs w:val="28"/>
          <w:lang w:val="ru-RU" w:eastAsia="ru-RU"/>
        </w:rPr>
        <w:t>4</w:t>
      </w:r>
      <w:r w:rsidRPr="00093E89">
        <w:rPr>
          <w:rFonts w:eastAsia="Arial"/>
          <w:sz w:val="28"/>
          <w:szCs w:val="28"/>
          <w:lang w:eastAsia="ru-RU"/>
        </w:rPr>
        <w:t xml:space="preserve">) за результатами розгляду скарг або за поданням адміністратора приймати </w:t>
      </w:r>
      <w:proofErr w:type="gramStart"/>
      <w:r w:rsidRPr="00093E89">
        <w:rPr>
          <w:rFonts w:eastAsia="Arial"/>
          <w:sz w:val="28"/>
          <w:szCs w:val="28"/>
          <w:lang w:eastAsia="ru-RU"/>
        </w:rPr>
        <w:t>р</w:t>
      </w:r>
      <w:proofErr w:type="gramEnd"/>
      <w:r w:rsidRPr="00093E89">
        <w:rPr>
          <w:rFonts w:eastAsia="Arial"/>
          <w:sz w:val="28"/>
          <w:szCs w:val="28"/>
          <w:lang w:eastAsia="ru-RU"/>
        </w:rPr>
        <w:t>ішення про припинення доступу оператора електронного майданчика до електронної торгової системи з підстав, визначених Регламентом ЕТС, із подальшим направленням такого рішення адміністратору для виконання. Це рішення направляється відповідальному структурному підрозділу Фонду, що відповідає за організацію кваліфікаційного відбору осіб, які можуть виконувати роботи (надавати послуги) неплатоспроможним банкам або банкам, що ліквідовуються, та ведення переліку осіб, відібраних Фондом за напрямами діяльності, для забезпечення його розгляду виконавчою дирекцією Фонду;</w:t>
      </w:r>
    </w:p>
    <w:p w:rsidR="00093E89" w:rsidRPr="00093E89" w:rsidRDefault="00093E89" w:rsidP="00093E89">
      <w:pPr>
        <w:keepNext/>
        <w:widowControl w:val="0"/>
        <w:tabs>
          <w:tab w:val="left" w:pos="500"/>
          <w:tab w:val="left" w:pos="600"/>
        </w:tabs>
        <w:suppressAutoHyphens w:val="0"/>
        <w:spacing w:line="276" w:lineRule="auto"/>
        <w:ind w:firstLine="17"/>
        <w:jc w:val="both"/>
        <w:rPr>
          <w:rFonts w:eastAsia="Arial"/>
          <w:sz w:val="28"/>
          <w:szCs w:val="28"/>
          <w:lang w:eastAsia="ru-RU"/>
        </w:rPr>
      </w:pPr>
      <w:r w:rsidRPr="00093E89">
        <w:rPr>
          <w:rFonts w:eastAsia="Arial"/>
          <w:sz w:val="28"/>
          <w:szCs w:val="28"/>
          <w:lang w:eastAsia="ru-RU"/>
        </w:rPr>
        <w:tab/>
        <w:t>5) ініціювати висвітлення в засобах масової інформації загального змісту скарг та допущених порушень під час проведення відкритих торгів (аукціонів) із дотриманням вимог законодавства щодо захисту банківської таємниці, конфіденційної інформації та персональних даних;</w:t>
      </w:r>
    </w:p>
    <w:p w:rsidR="00093E89" w:rsidRPr="00093E89" w:rsidRDefault="00093E89" w:rsidP="00093E89">
      <w:pPr>
        <w:keepNext/>
        <w:widowControl w:val="0"/>
        <w:tabs>
          <w:tab w:val="left" w:pos="500"/>
          <w:tab w:val="left" w:pos="600"/>
        </w:tabs>
        <w:suppressAutoHyphens w:val="0"/>
        <w:spacing w:line="276" w:lineRule="auto"/>
        <w:ind w:firstLine="17"/>
        <w:jc w:val="both"/>
        <w:rPr>
          <w:rFonts w:eastAsia="Arial"/>
          <w:sz w:val="28"/>
          <w:szCs w:val="28"/>
          <w:lang w:eastAsia="ru-RU"/>
        </w:rPr>
      </w:pPr>
      <w:r w:rsidRPr="00093E89">
        <w:rPr>
          <w:rFonts w:eastAsia="Arial"/>
          <w:sz w:val="28"/>
          <w:szCs w:val="28"/>
          <w:lang w:eastAsia="ru-RU"/>
        </w:rPr>
        <w:tab/>
        <w:t xml:space="preserve">6) розглядати внесені на розгляд Комісії членами Комісії та/або керівниками структурних підрозділів Фонду пропозиції щодо вдосконалення процесу організації продажу активів (майна) банків, що виводяться з ринку або ліквідуються. Такі пропозиції надаються секретарю Комісії у письмовій формі та повинні бути розглянуті Комісією у строк, що не перевищує 30 календарних днів. У разі схвалення Комісією внесеної пропозиції така пропозиція без оприлюднення на сайті Фонду направляється відповідним структурним підрозділам Фонду для розгляду і вжиття відповідних заходів та/або виноситься на розгляд виконавчої дирекції Фонду. </w:t>
      </w:r>
    </w:p>
    <w:p w:rsidR="00093E89" w:rsidRPr="00093E89" w:rsidRDefault="00093E89" w:rsidP="00093E89">
      <w:pPr>
        <w:keepNext/>
        <w:widowControl w:val="0"/>
        <w:tabs>
          <w:tab w:val="left" w:pos="500"/>
          <w:tab w:val="left" w:pos="600"/>
        </w:tabs>
        <w:suppressAutoHyphens w:val="0"/>
        <w:spacing w:line="276" w:lineRule="auto"/>
        <w:ind w:firstLine="17"/>
        <w:jc w:val="both"/>
        <w:rPr>
          <w:rFonts w:eastAsia="Arial"/>
          <w:sz w:val="28"/>
          <w:szCs w:val="28"/>
          <w:lang w:eastAsia="ru-RU"/>
        </w:rPr>
      </w:pPr>
      <w:r w:rsidRPr="00093E89">
        <w:rPr>
          <w:rFonts w:eastAsia="Arial"/>
          <w:sz w:val="28"/>
          <w:szCs w:val="28"/>
          <w:lang w:eastAsia="ru-RU"/>
        </w:rPr>
        <w:tab/>
        <w:t>5. Члени Комісії зобов'язані:</w:t>
      </w:r>
    </w:p>
    <w:p w:rsidR="00093E89" w:rsidRPr="00093E89" w:rsidRDefault="00093E89" w:rsidP="00093E89">
      <w:pPr>
        <w:keepNext/>
        <w:widowControl w:val="0"/>
        <w:tabs>
          <w:tab w:val="left" w:pos="500"/>
          <w:tab w:val="left" w:pos="600"/>
        </w:tabs>
        <w:suppressAutoHyphens w:val="0"/>
        <w:spacing w:line="276" w:lineRule="auto"/>
        <w:ind w:firstLine="17"/>
        <w:jc w:val="both"/>
        <w:rPr>
          <w:rFonts w:eastAsia="Arial"/>
          <w:sz w:val="28"/>
          <w:szCs w:val="28"/>
          <w:lang w:eastAsia="ru-RU"/>
        </w:rPr>
      </w:pPr>
      <w:r w:rsidRPr="00093E89">
        <w:rPr>
          <w:rFonts w:eastAsia="Arial"/>
          <w:sz w:val="28"/>
          <w:szCs w:val="28"/>
          <w:lang w:eastAsia="ru-RU"/>
        </w:rPr>
        <w:tab/>
        <w:t>1)</w:t>
      </w:r>
      <w:r w:rsidRPr="00093E89">
        <w:rPr>
          <w:rFonts w:eastAsia="Arial"/>
          <w:sz w:val="28"/>
          <w:szCs w:val="28"/>
          <w:lang w:val="ru-RU" w:eastAsia="ru-RU"/>
        </w:rPr>
        <w:t xml:space="preserve"> </w:t>
      </w:r>
      <w:r w:rsidRPr="00093E89">
        <w:rPr>
          <w:rFonts w:eastAsia="Arial"/>
          <w:sz w:val="28"/>
          <w:szCs w:val="28"/>
          <w:lang w:eastAsia="ru-RU"/>
        </w:rPr>
        <w:t>особисто брати участь у засіданнях Комісії;</w:t>
      </w:r>
    </w:p>
    <w:p w:rsidR="00093E89" w:rsidRPr="00093E89" w:rsidRDefault="00093E89" w:rsidP="00093E89">
      <w:pPr>
        <w:keepNext/>
        <w:widowControl w:val="0"/>
        <w:tabs>
          <w:tab w:val="left" w:pos="500"/>
          <w:tab w:val="left" w:pos="600"/>
        </w:tabs>
        <w:suppressAutoHyphens w:val="0"/>
        <w:spacing w:line="276" w:lineRule="auto"/>
        <w:ind w:firstLine="17"/>
        <w:jc w:val="both"/>
        <w:rPr>
          <w:rFonts w:eastAsia="Arial"/>
          <w:sz w:val="28"/>
          <w:szCs w:val="28"/>
          <w:lang w:eastAsia="ru-RU"/>
        </w:rPr>
      </w:pPr>
      <w:r w:rsidRPr="00093E89">
        <w:rPr>
          <w:rFonts w:eastAsia="Arial"/>
          <w:sz w:val="28"/>
          <w:szCs w:val="28"/>
          <w:lang w:eastAsia="ru-RU"/>
        </w:rPr>
        <w:tab/>
        <w:t>2)</w:t>
      </w:r>
      <w:r w:rsidRPr="00093E89">
        <w:rPr>
          <w:rFonts w:eastAsia="Arial"/>
          <w:sz w:val="28"/>
          <w:szCs w:val="28"/>
          <w:lang w:val="ru-RU" w:eastAsia="ru-RU"/>
        </w:rPr>
        <w:t xml:space="preserve"> </w:t>
      </w:r>
      <w:r w:rsidRPr="00093E89">
        <w:rPr>
          <w:rFonts w:eastAsia="Arial"/>
          <w:sz w:val="28"/>
          <w:szCs w:val="28"/>
          <w:lang w:eastAsia="ru-RU"/>
        </w:rPr>
        <w:t>реалізовувати свої повноваження шляхом голосування у формі та у спосіб, передбачені цим Положенням;</w:t>
      </w:r>
    </w:p>
    <w:p w:rsidR="00093E89" w:rsidRPr="00093E89" w:rsidRDefault="00093E89" w:rsidP="00093E89">
      <w:pPr>
        <w:keepNext/>
        <w:widowControl w:val="0"/>
        <w:tabs>
          <w:tab w:val="left" w:pos="500"/>
          <w:tab w:val="left" w:pos="600"/>
        </w:tabs>
        <w:suppressAutoHyphens w:val="0"/>
        <w:spacing w:line="276" w:lineRule="auto"/>
        <w:ind w:firstLine="17"/>
        <w:jc w:val="both"/>
        <w:rPr>
          <w:rFonts w:eastAsia="Arial"/>
          <w:sz w:val="28"/>
          <w:szCs w:val="28"/>
          <w:lang w:eastAsia="ru-RU"/>
        </w:rPr>
      </w:pPr>
      <w:r w:rsidRPr="00093E89">
        <w:rPr>
          <w:rFonts w:eastAsia="Arial"/>
          <w:sz w:val="28"/>
          <w:szCs w:val="28"/>
          <w:lang w:eastAsia="ru-RU"/>
        </w:rPr>
        <w:tab/>
        <w:t>3)</w:t>
      </w:r>
      <w:r w:rsidRPr="00093E89">
        <w:rPr>
          <w:rFonts w:eastAsia="Arial"/>
          <w:sz w:val="28"/>
          <w:szCs w:val="28"/>
          <w:lang w:val="ru-RU" w:eastAsia="ru-RU"/>
        </w:rPr>
        <w:t xml:space="preserve"> </w:t>
      </w:r>
      <w:r w:rsidRPr="00093E89">
        <w:rPr>
          <w:rFonts w:eastAsia="Arial"/>
          <w:sz w:val="28"/>
          <w:szCs w:val="28"/>
          <w:lang w:eastAsia="ru-RU"/>
        </w:rPr>
        <w:t xml:space="preserve">дотримуватись вимог цього Положення та законодавства України; </w:t>
      </w:r>
    </w:p>
    <w:p w:rsidR="00093E89" w:rsidRPr="00093E89" w:rsidRDefault="00093E89" w:rsidP="00093E89">
      <w:pPr>
        <w:keepNext/>
        <w:widowControl w:val="0"/>
        <w:tabs>
          <w:tab w:val="left" w:pos="500"/>
          <w:tab w:val="left" w:pos="600"/>
        </w:tabs>
        <w:suppressAutoHyphens w:val="0"/>
        <w:spacing w:line="276" w:lineRule="auto"/>
        <w:ind w:firstLine="17"/>
        <w:jc w:val="both"/>
        <w:rPr>
          <w:rFonts w:eastAsia="Arial"/>
          <w:sz w:val="28"/>
          <w:szCs w:val="28"/>
          <w:lang w:eastAsia="ru-RU"/>
        </w:rPr>
      </w:pPr>
      <w:r w:rsidRPr="00093E89">
        <w:rPr>
          <w:rFonts w:eastAsia="Arial"/>
          <w:sz w:val="28"/>
          <w:szCs w:val="28"/>
          <w:lang w:eastAsia="ru-RU"/>
        </w:rPr>
        <w:tab/>
        <w:t>4)</w:t>
      </w:r>
      <w:r w:rsidRPr="00093E89">
        <w:rPr>
          <w:rFonts w:eastAsia="Arial"/>
          <w:sz w:val="28"/>
          <w:szCs w:val="28"/>
          <w:lang w:val="ru-RU" w:eastAsia="ru-RU"/>
        </w:rPr>
        <w:t xml:space="preserve"> </w:t>
      </w:r>
      <w:r w:rsidRPr="00093E89">
        <w:rPr>
          <w:rFonts w:eastAsia="Arial"/>
          <w:sz w:val="28"/>
          <w:szCs w:val="28"/>
          <w:lang w:eastAsia="ru-RU"/>
        </w:rPr>
        <w:t>бути неупередженими та об’єктивними, сумлінно виконувати свої обов’язки;</w:t>
      </w:r>
    </w:p>
    <w:p w:rsidR="00093E89" w:rsidRPr="00093E89" w:rsidRDefault="00093E89" w:rsidP="00093E89">
      <w:pPr>
        <w:keepNext/>
        <w:widowControl w:val="0"/>
        <w:tabs>
          <w:tab w:val="left" w:pos="500"/>
          <w:tab w:val="left" w:pos="600"/>
        </w:tabs>
        <w:suppressAutoHyphens w:val="0"/>
        <w:spacing w:line="276" w:lineRule="auto"/>
        <w:ind w:firstLine="17"/>
        <w:jc w:val="both"/>
        <w:rPr>
          <w:rFonts w:eastAsia="Arial"/>
          <w:sz w:val="28"/>
          <w:szCs w:val="28"/>
          <w:lang w:eastAsia="ru-RU"/>
        </w:rPr>
      </w:pPr>
      <w:r w:rsidRPr="00093E89">
        <w:rPr>
          <w:rFonts w:eastAsia="Arial"/>
          <w:sz w:val="28"/>
          <w:szCs w:val="28"/>
          <w:lang w:eastAsia="ru-RU"/>
        </w:rPr>
        <w:tab/>
        <w:t>5) не допускати розголошення конфіденційної інформації, банківської таємниці, персональних даних та інших відомостей, що стали їм відомі під час виконання ними своїх обов’язків згідно з цим Положенням, та не використовувати їх у своїх інтересах або в інтересах третіх осіб;</w:t>
      </w:r>
    </w:p>
    <w:p w:rsidR="00093E89" w:rsidRPr="00093E89" w:rsidRDefault="00093E89" w:rsidP="00093E89">
      <w:pPr>
        <w:keepNext/>
        <w:widowControl w:val="0"/>
        <w:tabs>
          <w:tab w:val="left" w:pos="500"/>
          <w:tab w:val="left" w:pos="600"/>
        </w:tabs>
        <w:suppressAutoHyphens w:val="0"/>
        <w:spacing w:line="276" w:lineRule="auto"/>
        <w:ind w:firstLine="17"/>
        <w:jc w:val="both"/>
        <w:rPr>
          <w:rFonts w:eastAsia="Arial"/>
          <w:sz w:val="28"/>
          <w:szCs w:val="28"/>
          <w:lang w:eastAsia="ru-RU"/>
        </w:rPr>
      </w:pPr>
      <w:r w:rsidRPr="00093E89">
        <w:rPr>
          <w:rFonts w:eastAsia="Arial"/>
          <w:sz w:val="28"/>
          <w:szCs w:val="28"/>
          <w:lang w:eastAsia="ru-RU"/>
        </w:rPr>
        <w:tab/>
        <w:t>6) повідомити голову Комісії про наявність конфлікту інтересів із скаржниками або особами, дії/бездіяльність яких є предметом розгляду Комісії;</w:t>
      </w:r>
    </w:p>
    <w:p w:rsidR="00093E89" w:rsidRPr="00093E89" w:rsidRDefault="00093E89" w:rsidP="00093E89">
      <w:pPr>
        <w:keepNext/>
        <w:widowControl w:val="0"/>
        <w:tabs>
          <w:tab w:val="left" w:pos="500"/>
          <w:tab w:val="left" w:pos="600"/>
        </w:tabs>
        <w:suppressAutoHyphens w:val="0"/>
        <w:spacing w:line="276" w:lineRule="auto"/>
        <w:ind w:firstLine="17"/>
        <w:jc w:val="both"/>
        <w:rPr>
          <w:rFonts w:eastAsia="Arial"/>
          <w:sz w:val="28"/>
          <w:szCs w:val="28"/>
          <w:lang w:eastAsia="ru-RU"/>
        </w:rPr>
      </w:pPr>
      <w:r w:rsidRPr="00093E89">
        <w:rPr>
          <w:rFonts w:eastAsia="Arial"/>
          <w:sz w:val="28"/>
          <w:szCs w:val="28"/>
          <w:lang w:eastAsia="ru-RU"/>
        </w:rPr>
        <w:tab/>
        <w:t>7)</w:t>
      </w:r>
      <w:r w:rsidRPr="00093E89">
        <w:rPr>
          <w:rFonts w:eastAsia="Arial"/>
          <w:sz w:val="28"/>
          <w:szCs w:val="28"/>
          <w:lang w:val="ru-RU" w:eastAsia="ru-RU"/>
        </w:rPr>
        <w:t xml:space="preserve"> </w:t>
      </w:r>
      <w:r w:rsidRPr="00093E89">
        <w:rPr>
          <w:rFonts w:eastAsia="Arial"/>
          <w:sz w:val="28"/>
          <w:szCs w:val="28"/>
          <w:lang w:eastAsia="ru-RU"/>
        </w:rPr>
        <w:t>виконувати в межах, визначених цим Положенням, письмові та/або усні доручення голови Комісії;</w:t>
      </w:r>
    </w:p>
    <w:p w:rsidR="00093E89" w:rsidRPr="00093E89" w:rsidRDefault="00093E89" w:rsidP="00093E89">
      <w:pPr>
        <w:keepNext/>
        <w:widowControl w:val="0"/>
        <w:tabs>
          <w:tab w:val="left" w:pos="500"/>
          <w:tab w:val="left" w:pos="600"/>
        </w:tabs>
        <w:suppressAutoHyphens w:val="0"/>
        <w:spacing w:line="276" w:lineRule="auto"/>
        <w:ind w:firstLine="17"/>
        <w:jc w:val="both"/>
        <w:rPr>
          <w:rFonts w:eastAsia="Arial"/>
          <w:sz w:val="28"/>
          <w:szCs w:val="28"/>
          <w:lang w:eastAsia="ru-RU"/>
        </w:rPr>
      </w:pPr>
      <w:r w:rsidRPr="00093E89">
        <w:rPr>
          <w:rFonts w:eastAsia="Arial"/>
          <w:sz w:val="28"/>
          <w:szCs w:val="28"/>
          <w:lang w:eastAsia="ru-RU"/>
        </w:rPr>
        <w:lastRenderedPageBreak/>
        <w:tab/>
        <w:t>8)</w:t>
      </w:r>
      <w:r w:rsidRPr="00093E89">
        <w:rPr>
          <w:rFonts w:eastAsia="Arial"/>
          <w:sz w:val="28"/>
          <w:szCs w:val="28"/>
          <w:lang w:val="ru-RU" w:eastAsia="ru-RU"/>
        </w:rPr>
        <w:t xml:space="preserve"> </w:t>
      </w:r>
      <w:r w:rsidRPr="00093E89">
        <w:rPr>
          <w:rFonts w:eastAsia="Arial"/>
          <w:sz w:val="28"/>
          <w:szCs w:val="28"/>
          <w:lang w:eastAsia="ru-RU"/>
        </w:rPr>
        <w:t>засвідчувати результати особистого голосування з питань, що розглядаються на засіданнях Комісії, шляхом підписання протоколу.</w:t>
      </w:r>
    </w:p>
    <w:p w:rsidR="00093E89" w:rsidRPr="00093E89" w:rsidRDefault="00093E89" w:rsidP="00093E89">
      <w:pPr>
        <w:keepNext/>
        <w:widowControl w:val="0"/>
        <w:tabs>
          <w:tab w:val="left" w:pos="567"/>
        </w:tabs>
        <w:suppressAutoHyphens w:val="0"/>
        <w:spacing w:line="276" w:lineRule="auto"/>
        <w:ind w:firstLine="17"/>
        <w:jc w:val="both"/>
        <w:rPr>
          <w:rFonts w:eastAsia="Arial"/>
          <w:sz w:val="28"/>
          <w:szCs w:val="28"/>
          <w:lang w:eastAsia="ru-RU"/>
        </w:rPr>
      </w:pPr>
    </w:p>
    <w:p w:rsidR="00093E89" w:rsidRPr="00093E89" w:rsidRDefault="00093E89" w:rsidP="00093E89">
      <w:pPr>
        <w:keepNext/>
        <w:widowControl w:val="0"/>
        <w:suppressAutoHyphens w:val="0"/>
        <w:spacing w:line="276" w:lineRule="auto"/>
        <w:ind w:left="360"/>
        <w:contextualSpacing/>
        <w:jc w:val="center"/>
        <w:rPr>
          <w:rFonts w:eastAsia="Arial"/>
          <w:sz w:val="28"/>
          <w:szCs w:val="28"/>
          <w:lang w:eastAsia="ru-RU"/>
        </w:rPr>
      </w:pPr>
      <w:r w:rsidRPr="00093E89">
        <w:rPr>
          <w:rFonts w:eastAsia="Arial"/>
          <w:b/>
          <w:sz w:val="28"/>
          <w:szCs w:val="28"/>
          <w:lang w:val="en-US" w:eastAsia="ru-RU"/>
        </w:rPr>
        <w:t>IV</w:t>
      </w:r>
      <w:r w:rsidRPr="00093E89">
        <w:rPr>
          <w:rFonts w:eastAsia="Arial"/>
          <w:b/>
          <w:sz w:val="28"/>
          <w:szCs w:val="28"/>
          <w:lang w:eastAsia="ru-RU"/>
        </w:rPr>
        <w:t>. Порядок роботи Комісії</w:t>
      </w:r>
    </w:p>
    <w:p w:rsidR="00093E89" w:rsidRPr="00093E89" w:rsidRDefault="00093E89" w:rsidP="00093E89">
      <w:pPr>
        <w:keepNext/>
        <w:widowControl w:val="0"/>
        <w:suppressAutoHyphens w:val="0"/>
        <w:spacing w:line="276" w:lineRule="auto"/>
        <w:ind w:left="-30"/>
        <w:rPr>
          <w:rFonts w:eastAsia="Arial"/>
          <w:sz w:val="28"/>
          <w:szCs w:val="28"/>
          <w:lang w:eastAsia="ru-RU"/>
        </w:rPr>
      </w:pPr>
    </w:p>
    <w:p w:rsidR="00093E89" w:rsidRPr="00093E89" w:rsidRDefault="00093E89" w:rsidP="00093E89">
      <w:pPr>
        <w:keepNext/>
        <w:widowControl w:val="0"/>
        <w:suppressAutoHyphens w:val="0"/>
        <w:spacing w:line="276" w:lineRule="auto"/>
        <w:ind w:left="-30" w:firstLine="530"/>
        <w:jc w:val="both"/>
        <w:rPr>
          <w:rFonts w:eastAsia="Arial"/>
          <w:sz w:val="28"/>
          <w:szCs w:val="28"/>
          <w:lang w:val="ru-RU" w:eastAsia="ru-RU"/>
        </w:rPr>
      </w:pPr>
      <w:r w:rsidRPr="00093E89">
        <w:rPr>
          <w:rFonts w:eastAsia="Arial"/>
          <w:sz w:val="28"/>
          <w:szCs w:val="28"/>
          <w:lang w:eastAsia="ru-RU"/>
        </w:rPr>
        <w:t xml:space="preserve">1. Формою роботи Комісії є засідання, які проводяться у строки, визначені цим Положенням, та за потреби. </w:t>
      </w:r>
    </w:p>
    <w:p w:rsidR="00093E89" w:rsidRPr="00093E89" w:rsidRDefault="00093E89" w:rsidP="00093E89">
      <w:pPr>
        <w:keepNext/>
        <w:widowControl w:val="0"/>
        <w:suppressAutoHyphens w:val="0"/>
        <w:spacing w:line="276" w:lineRule="auto"/>
        <w:ind w:left="-30" w:firstLine="530"/>
        <w:jc w:val="both"/>
        <w:rPr>
          <w:rFonts w:eastAsia="Arial"/>
          <w:sz w:val="28"/>
          <w:szCs w:val="28"/>
          <w:lang w:eastAsia="ru-RU"/>
        </w:rPr>
      </w:pPr>
      <w:r w:rsidRPr="00093E89">
        <w:rPr>
          <w:rFonts w:eastAsia="Arial"/>
          <w:sz w:val="28"/>
          <w:szCs w:val="28"/>
          <w:lang w:eastAsia="ru-RU"/>
        </w:rPr>
        <w:t>2. Дата та місце проведення засідання Комісії визначаються головою Комісії (у разі його відсутності – заступником голови Комісії).</w:t>
      </w:r>
    </w:p>
    <w:p w:rsidR="00093E89" w:rsidRPr="00093E89" w:rsidRDefault="00093E89" w:rsidP="00093E89">
      <w:pPr>
        <w:keepNext/>
        <w:widowControl w:val="0"/>
        <w:suppressAutoHyphens w:val="0"/>
        <w:spacing w:line="276" w:lineRule="auto"/>
        <w:ind w:left="-30" w:firstLine="530"/>
        <w:jc w:val="both"/>
        <w:rPr>
          <w:rFonts w:eastAsia="Arial"/>
          <w:sz w:val="28"/>
          <w:szCs w:val="28"/>
          <w:lang w:eastAsia="ru-RU"/>
        </w:rPr>
      </w:pPr>
      <w:r w:rsidRPr="00093E89">
        <w:rPr>
          <w:rFonts w:eastAsia="Arial"/>
          <w:sz w:val="28"/>
          <w:szCs w:val="28"/>
          <w:lang w:eastAsia="ru-RU"/>
        </w:rPr>
        <w:t xml:space="preserve">3. Члени Комісії скликаються на засідання Комісії секретарем Комісії за дорученням голови Комісії (у разі його відсутності – за дорученням заступника голови Комісії).   </w:t>
      </w:r>
    </w:p>
    <w:p w:rsidR="00093E89" w:rsidRPr="00093E89" w:rsidRDefault="00093E89" w:rsidP="00093E89">
      <w:pPr>
        <w:keepNext/>
        <w:widowControl w:val="0"/>
        <w:suppressAutoHyphens w:val="0"/>
        <w:spacing w:line="276" w:lineRule="auto"/>
        <w:ind w:left="-30" w:firstLine="530"/>
        <w:jc w:val="both"/>
        <w:rPr>
          <w:rFonts w:eastAsia="Arial"/>
          <w:sz w:val="28"/>
          <w:szCs w:val="28"/>
          <w:lang w:val="ru-RU" w:eastAsia="ru-RU"/>
        </w:rPr>
      </w:pPr>
      <w:r w:rsidRPr="00093E89">
        <w:rPr>
          <w:rFonts w:eastAsia="Arial"/>
          <w:sz w:val="28"/>
          <w:szCs w:val="28"/>
          <w:lang w:eastAsia="ru-RU"/>
        </w:rPr>
        <w:t>4. Засідання Комісії є правомочним у разі участі в ньому не менше двох третин від загальної кількості її складу.</w:t>
      </w:r>
    </w:p>
    <w:p w:rsidR="00093E89" w:rsidRPr="00093E89" w:rsidRDefault="00093E89" w:rsidP="00093E89">
      <w:pPr>
        <w:keepNext/>
        <w:widowControl w:val="0"/>
        <w:suppressAutoHyphens w:val="0"/>
        <w:spacing w:line="276" w:lineRule="auto"/>
        <w:ind w:firstLine="530"/>
        <w:jc w:val="both"/>
        <w:rPr>
          <w:rFonts w:eastAsia="Arial"/>
          <w:sz w:val="28"/>
          <w:szCs w:val="28"/>
          <w:lang w:val="ru-RU" w:eastAsia="ru-RU"/>
        </w:rPr>
      </w:pPr>
      <w:r w:rsidRPr="00093E89">
        <w:rPr>
          <w:rFonts w:eastAsia="Arial"/>
          <w:sz w:val="28"/>
          <w:szCs w:val="28"/>
          <w:lang w:eastAsia="ru-RU"/>
        </w:rPr>
        <w:t xml:space="preserve">5. Голова Комісії (у разі його відсутності – заступник голови Комісії) здійснює такі повноваження: </w:t>
      </w:r>
    </w:p>
    <w:p w:rsidR="00093E89" w:rsidRPr="00093E89" w:rsidRDefault="00093E89" w:rsidP="00093E89">
      <w:pPr>
        <w:keepNext/>
        <w:widowControl w:val="0"/>
        <w:suppressAutoHyphens w:val="0"/>
        <w:spacing w:line="276" w:lineRule="auto"/>
        <w:ind w:firstLine="530"/>
        <w:jc w:val="both"/>
        <w:rPr>
          <w:rFonts w:eastAsia="Arial"/>
          <w:sz w:val="28"/>
          <w:szCs w:val="28"/>
          <w:lang w:eastAsia="ru-RU"/>
        </w:rPr>
      </w:pPr>
      <w:r w:rsidRPr="00093E89">
        <w:rPr>
          <w:rFonts w:eastAsia="Arial"/>
          <w:sz w:val="28"/>
          <w:szCs w:val="28"/>
          <w:lang w:eastAsia="ru-RU"/>
        </w:rPr>
        <w:t>1) доручає секретарю Комісії формувати порядок денний засідання Комісії та виносить питання на голосування;</w:t>
      </w:r>
    </w:p>
    <w:p w:rsidR="00093E89" w:rsidRPr="00093E89" w:rsidRDefault="00093E89" w:rsidP="00093E89">
      <w:pPr>
        <w:keepNext/>
        <w:widowControl w:val="0"/>
        <w:suppressAutoHyphens w:val="0"/>
        <w:spacing w:line="276" w:lineRule="auto"/>
        <w:ind w:firstLine="530"/>
        <w:jc w:val="both"/>
        <w:rPr>
          <w:rFonts w:eastAsia="Arial"/>
          <w:sz w:val="28"/>
          <w:szCs w:val="28"/>
          <w:lang w:eastAsia="ru-RU"/>
        </w:rPr>
      </w:pPr>
      <w:r w:rsidRPr="00093E89">
        <w:rPr>
          <w:rFonts w:eastAsia="Arial"/>
          <w:sz w:val="28"/>
          <w:szCs w:val="28"/>
          <w:lang w:eastAsia="ru-RU"/>
        </w:rPr>
        <w:t xml:space="preserve">2) забезпечує організацію підготовки, підписання та ініціювання оприлюднення витягів протоколів засідань Комісії;  </w:t>
      </w:r>
    </w:p>
    <w:p w:rsidR="00093E89" w:rsidRPr="00093E89" w:rsidRDefault="00093E89" w:rsidP="00093E89">
      <w:pPr>
        <w:keepNext/>
        <w:widowControl w:val="0"/>
        <w:suppressAutoHyphens w:val="0"/>
        <w:spacing w:line="276" w:lineRule="auto"/>
        <w:ind w:firstLine="530"/>
        <w:jc w:val="both"/>
        <w:rPr>
          <w:rFonts w:eastAsia="Arial"/>
          <w:sz w:val="28"/>
          <w:szCs w:val="28"/>
          <w:lang w:val="ru-RU" w:eastAsia="ru-RU"/>
        </w:rPr>
      </w:pPr>
      <w:r w:rsidRPr="00093E89">
        <w:rPr>
          <w:rFonts w:eastAsia="Arial"/>
          <w:sz w:val="28"/>
          <w:szCs w:val="28"/>
          <w:lang w:eastAsia="ru-RU"/>
        </w:rPr>
        <w:t>3) за потреби запрошує на засідання Комісії третіх осіб з метою всебічного розгляду питань порядку денного.</w:t>
      </w:r>
    </w:p>
    <w:p w:rsidR="00093E89" w:rsidRPr="00093E89" w:rsidRDefault="00093E89" w:rsidP="00093E89">
      <w:pPr>
        <w:keepNext/>
        <w:widowControl w:val="0"/>
        <w:suppressAutoHyphens w:val="0"/>
        <w:spacing w:line="276" w:lineRule="auto"/>
        <w:ind w:firstLine="530"/>
        <w:jc w:val="both"/>
        <w:rPr>
          <w:rFonts w:eastAsia="Arial"/>
          <w:sz w:val="28"/>
          <w:szCs w:val="28"/>
          <w:lang w:val="ru-RU" w:eastAsia="ru-RU"/>
        </w:rPr>
      </w:pPr>
      <w:r w:rsidRPr="00093E89">
        <w:rPr>
          <w:rFonts w:eastAsia="Arial"/>
          <w:sz w:val="28"/>
          <w:szCs w:val="28"/>
          <w:lang w:eastAsia="ru-RU"/>
        </w:rPr>
        <w:t xml:space="preserve">6. Рішення приймаються Комісією виключно на її засіданнях. </w:t>
      </w:r>
    </w:p>
    <w:p w:rsidR="00093E89" w:rsidRPr="00093E89" w:rsidRDefault="00093E89" w:rsidP="00093E89">
      <w:pPr>
        <w:keepNext/>
        <w:widowControl w:val="0"/>
        <w:suppressAutoHyphens w:val="0"/>
        <w:spacing w:line="276" w:lineRule="auto"/>
        <w:ind w:firstLine="530"/>
        <w:jc w:val="both"/>
        <w:rPr>
          <w:rFonts w:eastAsia="Arial"/>
          <w:sz w:val="28"/>
          <w:szCs w:val="28"/>
          <w:lang w:eastAsia="ru-RU"/>
        </w:rPr>
      </w:pPr>
      <w:r w:rsidRPr="00093E89">
        <w:rPr>
          <w:rFonts w:eastAsia="Arial"/>
          <w:sz w:val="28"/>
          <w:szCs w:val="28"/>
          <w:lang w:eastAsia="ru-RU"/>
        </w:rPr>
        <w:t>7. Рішення з питань, що розглядаються на засіданнях Комісії, приймаються шляхом відкритого голосування на підставі наявних матеріалів, інформації, у тому числі розміщеної в електронній торговій системі, висновків (за наявності) структурних підрозділів Фонду, залучених експертів тощо.</w:t>
      </w:r>
    </w:p>
    <w:p w:rsidR="00093E89" w:rsidRPr="00093E89" w:rsidRDefault="00093E89" w:rsidP="00093E89">
      <w:pPr>
        <w:keepNext/>
        <w:widowControl w:val="0"/>
        <w:suppressAutoHyphens w:val="0"/>
        <w:spacing w:line="276" w:lineRule="auto"/>
        <w:ind w:firstLine="530"/>
        <w:jc w:val="both"/>
        <w:rPr>
          <w:rFonts w:eastAsia="Arial"/>
          <w:sz w:val="28"/>
          <w:szCs w:val="28"/>
          <w:lang w:val="ru-RU" w:eastAsia="ru-RU"/>
        </w:rPr>
      </w:pPr>
      <w:r w:rsidRPr="00093E89">
        <w:rPr>
          <w:rFonts w:eastAsia="Arial"/>
          <w:sz w:val="28"/>
          <w:szCs w:val="28"/>
          <w:lang w:eastAsia="ru-RU"/>
        </w:rPr>
        <w:t xml:space="preserve">У разі недостатності матеріалів, інформації для прийняття остаточного рішення Комісія може прийняти рішення про запит додаткових матеріалів, інформації та перенесення розгляду питання на наступне засідання Комісії з автоматичним включенням його до порядку денного. Строки розгляду питання не мають перевищувати строків, визначених цим Положенням. </w:t>
      </w:r>
    </w:p>
    <w:p w:rsidR="00093E89" w:rsidRPr="00093E89" w:rsidRDefault="00093E89" w:rsidP="00093E89">
      <w:pPr>
        <w:keepNext/>
        <w:widowControl w:val="0"/>
        <w:suppressAutoHyphens w:val="0"/>
        <w:spacing w:line="276" w:lineRule="auto"/>
        <w:ind w:left="-30" w:firstLine="530"/>
        <w:jc w:val="both"/>
        <w:rPr>
          <w:rFonts w:eastAsia="Arial"/>
          <w:sz w:val="28"/>
          <w:szCs w:val="28"/>
          <w:lang w:eastAsia="ru-RU"/>
        </w:rPr>
      </w:pPr>
      <w:r w:rsidRPr="00093E89">
        <w:rPr>
          <w:rFonts w:eastAsia="Arial"/>
          <w:sz w:val="28"/>
          <w:szCs w:val="28"/>
          <w:lang w:eastAsia="ru-RU"/>
        </w:rPr>
        <w:t xml:space="preserve">8. Голова Комісії на початку засідання Комісії за власною ініціативою та/або за ініціативою будь-якого із членів Комісії виносить на розгляд Комісії питання про можливість участі у голосуванні з відповідних питань порядку денного членів Комісії (у тому числі голови Комісії або секретаря Комісії), стосовно яких є інформація/повідомлення про наявність у них конфлікту інтересів із відповідним скаржником або особою, дії або бездіяльність якої розглядаються на засіданні Комісії. У разі прийняття більшістю присутніх на </w:t>
      </w:r>
      <w:r w:rsidRPr="00093E89">
        <w:rPr>
          <w:rFonts w:eastAsia="Arial"/>
          <w:sz w:val="28"/>
          <w:szCs w:val="28"/>
          <w:lang w:eastAsia="ru-RU"/>
        </w:rPr>
        <w:lastRenderedPageBreak/>
        <w:t>засіданні членів Комісії рішення про наявність у відповідного члена Комісії конфлікту інтересів із відповідним скаржником або особою, дії або бездіяльність якої розглядатимуться на засіданні Комісії, голос такого члена Комісії не враховується при підрахунку голосів за результатами голосування з питань, що стосуються осіб, з якими у такого члена Комісії наявний конфлікт інтересів.</w:t>
      </w:r>
    </w:p>
    <w:p w:rsidR="00093E89" w:rsidRPr="00093E89" w:rsidRDefault="00093E89" w:rsidP="00093E89">
      <w:pPr>
        <w:keepNext/>
        <w:widowControl w:val="0"/>
        <w:suppressAutoHyphens w:val="0"/>
        <w:spacing w:line="276" w:lineRule="auto"/>
        <w:ind w:left="-30" w:firstLine="530"/>
        <w:jc w:val="both"/>
        <w:rPr>
          <w:rFonts w:eastAsia="Arial"/>
          <w:sz w:val="28"/>
          <w:szCs w:val="28"/>
          <w:lang w:eastAsia="ru-RU"/>
        </w:rPr>
      </w:pPr>
      <w:r w:rsidRPr="00093E89">
        <w:rPr>
          <w:rFonts w:eastAsia="Arial"/>
          <w:sz w:val="28"/>
          <w:szCs w:val="28"/>
          <w:lang w:eastAsia="ru-RU"/>
        </w:rPr>
        <w:t>У разі якщо член Комісії має конфлікт інтересів стосовно всіх скаржників або осіб, дії або бездіяльність яких розглядаються на відповідному засіданні Комісії, такий член Комісії не бере участі в її засіданні.</w:t>
      </w:r>
    </w:p>
    <w:p w:rsidR="00093E89" w:rsidRPr="00093E89" w:rsidRDefault="00093E89" w:rsidP="00093E89">
      <w:pPr>
        <w:keepNext/>
        <w:widowControl w:val="0"/>
        <w:suppressAutoHyphens w:val="0"/>
        <w:spacing w:line="276" w:lineRule="auto"/>
        <w:ind w:left="-30" w:firstLine="530"/>
        <w:jc w:val="both"/>
        <w:rPr>
          <w:rFonts w:eastAsia="Arial"/>
          <w:sz w:val="28"/>
          <w:szCs w:val="28"/>
          <w:lang w:eastAsia="ru-RU"/>
        </w:rPr>
      </w:pPr>
      <w:r w:rsidRPr="00093E89">
        <w:rPr>
          <w:rFonts w:eastAsia="Arial"/>
          <w:sz w:val="28"/>
          <w:szCs w:val="28"/>
          <w:lang w:eastAsia="ru-RU"/>
        </w:rPr>
        <w:t>9. Рішення Комісії оформлюються протоколом, який підписується усіма членами Комісії, присутніми на засіданні Комісії.</w:t>
      </w:r>
    </w:p>
    <w:p w:rsidR="00093E89" w:rsidRPr="00093E89" w:rsidRDefault="00093E89" w:rsidP="00093E89">
      <w:pPr>
        <w:keepNext/>
        <w:widowControl w:val="0"/>
        <w:suppressAutoHyphens w:val="0"/>
        <w:spacing w:line="276" w:lineRule="auto"/>
        <w:ind w:left="-30" w:firstLine="530"/>
        <w:jc w:val="both"/>
        <w:rPr>
          <w:rFonts w:eastAsia="Arial"/>
          <w:sz w:val="28"/>
          <w:szCs w:val="28"/>
          <w:lang w:eastAsia="ru-RU"/>
        </w:rPr>
      </w:pPr>
    </w:p>
    <w:p w:rsidR="00093E89" w:rsidRPr="00093E89" w:rsidRDefault="00093E89" w:rsidP="00093E89">
      <w:pPr>
        <w:keepNext/>
        <w:widowControl w:val="0"/>
        <w:suppressAutoHyphens w:val="0"/>
        <w:spacing w:line="276" w:lineRule="auto"/>
        <w:ind w:left="360"/>
        <w:contextualSpacing/>
        <w:jc w:val="center"/>
        <w:rPr>
          <w:rFonts w:eastAsia="Arial"/>
          <w:sz w:val="28"/>
          <w:szCs w:val="28"/>
          <w:lang w:eastAsia="ru-RU"/>
        </w:rPr>
      </w:pPr>
      <w:r w:rsidRPr="00093E89">
        <w:rPr>
          <w:rFonts w:eastAsia="Arial"/>
          <w:b/>
          <w:sz w:val="28"/>
          <w:szCs w:val="28"/>
          <w:lang w:val="en-US" w:eastAsia="ru-RU"/>
        </w:rPr>
        <w:t>V</w:t>
      </w:r>
      <w:r w:rsidRPr="00093E89">
        <w:rPr>
          <w:rFonts w:eastAsia="Arial"/>
          <w:b/>
          <w:sz w:val="28"/>
          <w:szCs w:val="28"/>
          <w:lang w:eastAsia="ru-RU"/>
        </w:rPr>
        <w:t>. Особливості розгляду Комісією скарг</w:t>
      </w:r>
    </w:p>
    <w:p w:rsidR="00093E89" w:rsidRPr="00093E89" w:rsidRDefault="00093E89" w:rsidP="00093E89">
      <w:pPr>
        <w:keepNext/>
        <w:widowControl w:val="0"/>
        <w:suppressAutoHyphens w:val="0"/>
        <w:spacing w:line="276" w:lineRule="auto"/>
        <w:ind w:left="720"/>
        <w:contextualSpacing/>
        <w:rPr>
          <w:rFonts w:eastAsia="Arial"/>
          <w:sz w:val="28"/>
          <w:szCs w:val="28"/>
          <w:lang w:eastAsia="ru-RU"/>
        </w:rPr>
      </w:pPr>
    </w:p>
    <w:p w:rsidR="00093E89" w:rsidRPr="00093E89" w:rsidRDefault="00093E89" w:rsidP="00093E89">
      <w:pPr>
        <w:keepNext/>
        <w:widowControl w:val="0"/>
        <w:suppressAutoHyphens w:val="0"/>
        <w:spacing w:line="276" w:lineRule="auto"/>
        <w:ind w:firstLine="500"/>
        <w:jc w:val="both"/>
        <w:rPr>
          <w:rFonts w:eastAsia="Arial"/>
          <w:sz w:val="28"/>
          <w:szCs w:val="28"/>
          <w:lang w:val="ru-RU" w:eastAsia="ru-RU"/>
        </w:rPr>
      </w:pPr>
      <w:r w:rsidRPr="00093E89">
        <w:rPr>
          <w:rFonts w:eastAsia="Arial"/>
          <w:sz w:val="28"/>
          <w:szCs w:val="28"/>
          <w:lang w:eastAsia="ru-RU"/>
        </w:rPr>
        <w:t xml:space="preserve">1. Скарга подається учасником відкритих торгів (аукціону), який вважає, що його права порушено, в електронну торгову систему, на адресу електронної пошти: </w:t>
      </w:r>
      <w:proofErr w:type="spellStart"/>
      <w:r w:rsidRPr="00093E89">
        <w:rPr>
          <w:rFonts w:eastAsia="Arial"/>
          <w:sz w:val="28"/>
          <w:szCs w:val="28"/>
          <w:lang w:val="en-US" w:eastAsia="ru-RU"/>
        </w:rPr>
        <w:t>skarga</w:t>
      </w:r>
      <w:proofErr w:type="spellEnd"/>
      <w:r w:rsidRPr="00093E89">
        <w:rPr>
          <w:rFonts w:eastAsia="Arial"/>
          <w:sz w:val="28"/>
          <w:szCs w:val="28"/>
          <w:lang w:val="ru-RU" w:eastAsia="ru-RU"/>
        </w:rPr>
        <w:t>_</w:t>
      </w:r>
      <w:proofErr w:type="spellStart"/>
      <w:r w:rsidRPr="00093E89">
        <w:rPr>
          <w:rFonts w:eastAsia="Arial"/>
          <w:sz w:val="28"/>
          <w:szCs w:val="28"/>
          <w:lang w:val="en-US" w:eastAsia="ru-RU"/>
        </w:rPr>
        <w:t>torgi</w:t>
      </w:r>
      <w:proofErr w:type="spellEnd"/>
      <w:r w:rsidRPr="00093E89">
        <w:rPr>
          <w:rFonts w:eastAsia="Arial"/>
          <w:sz w:val="28"/>
          <w:szCs w:val="28"/>
          <w:lang w:val="ru-RU" w:eastAsia="ru-RU"/>
        </w:rPr>
        <w:t>@</w:t>
      </w:r>
      <w:proofErr w:type="spellStart"/>
      <w:r w:rsidRPr="00093E89">
        <w:rPr>
          <w:rFonts w:eastAsia="Arial"/>
          <w:sz w:val="28"/>
          <w:szCs w:val="28"/>
          <w:lang w:val="en-US" w:eastAsia="ru-RU"/>
        </w:rPr>
        <w:t>fg</w:t>
      </w:r>
      <w:proofErr w:type="spellEnd"/>
      <w:r w:rsidRPr="00093E89">
        <w:rPr>
          <w:rFonts w:eastAsia="Arial"/>
          <w:sz w:val="28"/>
          <w:szCs w:val="28"/>
          <w:lang w:val="ru-RU" w:eastAsia="ru-RU"/>
        </w:rPr>
        <w:t>.</w:t>
      </w:r>
      <w:proofErr w:type="spellStart"/>
      <w:r w:rsidRPr="00093E89">
        <w:rPr>
          <w:rFonts w:eastAsia="Arial"/>
          <w:sz w:val="28"/>
          <w:szCs w:val="28"/>
          <w:lang w:val="en-US" w:eastAsia="ru-RU"/>
        </w:rPr>
        <w:t>gov</w:t>
      </w:r>
      <w:proofErr w:type="spellEnd"/>
      <w:r w:rsidRPr="00093E89">
        <w:rPr>
          <w:rFonts w:eastAsia="Arial"/>
          <w:sz w:val="28"/>
          <w:szCs w:val="28"/>
          <w:lang w:val="ru-RU" w:eastAsia="ru-RU"/>
        </w:rPr>
        <w:t>.</w:t>
      </w:r>
      <w:proofErr w:type="spellStart"/>
      <w:r w:rsidRPr="00093E89">
        <w:rPr>
          <w:rFonts w:eastAsia="Arial"/>
          <w:sz w:val="28"/>
          <w:szCs w:val="28"/>
          <w:lang w:val="en-US" w:eastAsia="ru-RU"/>
        </w:rPr>
        <w:t>ua</w:t>
      </w:r>
      <w:proofErr w:type="spellEnd"/>
      <w:r w:rsidRPr="00093E89">
        <w:rPr>
          <w:rFonts w:eastAsia="Arial"/>
          <w:sz w:val="28"/>
          <w:szCs w:val="28"/>
          <w:lang w:eastAsia="ru-RU"/>
        </w:rPr>
        <w:t xml:space="preserve"> або на поштову адресу за місцезнаходженням Фонду із одночасним надсиланням копії такої скарги скаржником на адресу банку/оператора електронного майданчика, дії чи бездіяльність яких </w:t>
      </w:r>
      <w:proofErr w:type="spellStart"/>
      <w:r w:rsidRPr="00093E89">
        <w:rPr>
          <w:rFonts w:eastAsia="Arial"/>
          <w:sz w:val="28"/>
          <w:szCs w:val="28"/>
          <w:lang w:eastAsia="ru-RU"/>
        </w:rPr>
        <w:t>оскаржуються</w:t>
      </w:r>
      <w:proofErr w:type="spellEnd"/>
      <w:r w:rsidRPr="00093E89">
        <w:rPr>
          <w:rFonts w:eastAsia="Arial"/>
          <w:sz w:val="28"/>
          <w:szCs w:val="28"/>
          <w:lang w:eastAsia="ru-RU"/>
        </w:rPr>
        <w:t xml:space="preserve">. </w:t>
      </w:r>
    </w:p>
    <w:p w:rsidR="00093E89" w:rsidRPr="00093E89" w:rsidRDefault="00093E89" w:rsidP="00093E89">
      <w:pPr>
        <w:keepNext/>
        <w:widowControl w:val="0"/>
        <w:suppressAutoHyphens w:val="0"/>
        <w:spacing w:line="276" w:lineRule="auto"/>
        <w:ind w:left="-30" w:firstLine="500"/>
        <w:jc w:val="both"/>
        <w:rPr>
          <w:rFonts w:eastAsia="Arial"/>
          <w:sz w:val="28"/>
          <w:szCs w:val="28"/>
          <w:lang w:val="ru-RU" w:eastAsia="ru-RU"/>
        </w:rPr>
      </w:pPr>
      <w:r w:rsidRPr="00093E89">
        <w:rPr>
          <w:rFonts w:eastAsia="Arial"/>
          <w:sz w:val="28"/>
          <w:szCs w:val="28"/>
          <w:lang w:eastAsia="ru-RU"/>
        </w:rPr>
        <w:t>2. Скарга обов’язково повинна бути оформлена за формою, наведеною в додатку до цього Положення.</w:t>
      </w:r>
    </w:p>
    <w:p w:rsidR="00093E89" w:rsidRPr="00093E89" w:rsidRDefault="00093E89" w:rsidP="00093E89">
      <w:pPr>
        <w:keepNext/>
        <w:widowControl w:val="0"/>
        <w:suppressAutoHyphens w:val="0"/>
        <w:spacing w:line="276" w:lineRule="auto"/>
        <w:ind w:firstLine="500"/>
        <w:jc w:val="both"/>
        <w:rPr>
          <w:rFonts w:eastAsia="Arial"/>
          <w:sz w:val="28"/>
          <w:szCs w:val="28"/>
          <w:lang w:eastAsia="ru-RU"/>
        </w:rPr>
      </w:pPr>
      <w:r w:rsidRPr="00093E89">
        <w:rPr>
          <w:rFonts w:eastAsia="Arial"/>
          <w:sz w:val="28"/>
          <w:szCs w:val="28"/>
          <w:lang w:eastAsia="ru-RU"/>
        </w:rPr>
        <w:t xml:space="preserve">3. Датою отримання скарги Комісією вважається дата її реєстрації Фондом. </w:t>
      </w:r>
    </w:p>
    <w:p w:rsidR="00093E89" w:rsidRPr="00093E89" w:rsidRDefault="00093E89" w:rsidP="00093E89">
      <w:pPr>
        <w:keepNext/>
        <w:widowControl w:val="0"/>
        <w:suppressAutoHyphens w:val="0"/>
        <w:spacing w:line="276" w:lineRule="auto"/>
        <w:ind w:firstLine="500"/>
        <w:jc w:val="both"/>
        <w:rPr>
          <w:rFonts w:eastAsia="Arial"/>
          <w:sz w:val="28"/>
          <w:szCs w:val="28"/>
          <w:lang w:val="ru-RU" w:eastAsia="ru-RU"/>
        </w:rPr>
      </w:pPr>
      <w:r w:rsidRPr="00093E89">
        <w:rPr>
          <w:rFonts w:eastAsia="Arial"/>
          <w:sz w:val="28"/>
          <w:szCs w:val="28"/>
          <w:lang w:eastAsia="ru-RU"/>
        </w:rPr>
        <w:t>4. Скарга має бути  винесена на розгляд Комісії не пізніше 3 робочих днів з дати її реєстрації Фондом.</w:t>
      </w:r>
    </w:p>
    <w:p w:rsidR="00093E89" w:rsidRPr="00093E89" w:rsidRDefault="00093E89" w:rsidP="00093E89">
      <w:pPr>
        <w:keepNext/>
        <w:widowControl w:val="0"/>
        <w:suppressAutoHyphens w:val="0"/>
        <w:spacing w:line="276" w:lineRule="auto"/>
        <w:ind w:firstLine="500"/>
        <w:jc w:val="both"/>
        <w:rPr>
          <w:rFonts w:eastAsia="Arial"/>
          <w:sz w:val="28"/>
          <w:szCs w:val="28"/>
          <w:lang w:eastAsia="ru-RU"/>
        </w:rPr>
      </w:pPr>
      <w:r w:rsidRPr="00093E89">
        <w:rPr>
          <w:rFonts w:eastAsia="Arial"/>
          <w:sz w:val="28"/>
          <w:szCs w:val="28"/>
          <w:lang w:eastAsia="ru-RU"/>
        </w:rPr>
        <w:t>5. Скарга залишається без розгляду Комісією, про що зазначається у відповіді скаржнику, у разі якщо:</w:t>
      </w:r>
    </w:p>
    <w:p w:rsidR="00093E89" w:rsidRPr="00093E89" w:rsidRDefault="00093E89" w:rsidP="00093E89">
      <w:pPr>
        <w:keepNext/>
        <w:widowControl w:val="0"/>
        <w:suppressAutoHyphens w:val="0"/>
        <w:spacing w:line="276" w:lineRule="auto"/>
        <w:ind w:firstLine="500"/>
        <w:jc w:val="both"/>
        <w:rPr>
          <w:rFonts w:eastAsia="Arial"/>
          <w:sz w:val="28"/>
          <w:szCs w:val="28"/>
          <w:lang w:eastAsia="ru-RU"/>
        </w:rPr>
      </w:pPr>
      <w:r w:rsidRPr="00093E89">
        <w:rPr>
          <w:rFonts w:eastAsia="Arial"/>
          <w:sz w:val="28"/>
          <w:szCs w:val="28"/>
          <w:lang w:eastAsia="ru-RU"/>
        </w:rPr>
        <w:t>1) один і той самий скаржник повторно подає скаргу щодо того самого порушення, в тій самій процедурі відкритих торгів (аукціону) в електронній торговій системі, по одному й тому ж лоту і з тих самих підстав, які вже були предметом розгляду Комісією і щодо яких Комісією було прийнято відповідне рішення, якщо у повторній скарзі відсутні факти та обставини, які не були предметом розгляду на засіданні Комісії;</w:t>
      </w:r>
    </w:p>
    <w:p w:rsidR="00093E89" w:rsidRPr="00093E89" w:rsidRDefault="00093E89" w:rsidP="00093E89">
      <w:pPr>
        <w:keepNext/>
        <w:widowControl w:val="0"/>
        <w:suppressAutoHyphens w:val="0"/>
        <w:spacing w:line="276" w:lineRule="auto"/>
        <w:ind w:left="-30" w:firstLine="500"/>
        <w:jc w:val="both"/>
        <w:rPr>
          <w:rFonts w:eastAsia="Arial"/>
          <w:sz w:val="28"/>
          <w:szCs w:val="28"/>
          <w:lang w:val="ru-RU" w:eastAsia="ru-RU"/>
        </w:rPr>
      </w:pPr>
      <w:r w:rsidRPr="00093E89">
        <w:rPr>
          <w:rFonts w:eastAsia="Arial"/>
          <w:sz w:val="28"/>
          <w:szCs w:val="28"/>
          <w:lang w:eastAsia="ru-RU"/>
        </w:rPr>
        <w:t>2) скарга не оформлена за формою, наведеною в додатку до цього Положення, що не дає можливості розглянути скаргу по суті.</w:t>
      </w:r>
    </w:p>
    <w:p w:rsidR="00093E89" w:rsidRPr="00093E89" w:rsidRDefault="00093E89" w:rsidP="00093E89">
      <w:pPr>
        <w:keepNext/>
        <w:widowControl w:val="0"/>
        <w:suppressAutoHyphens w:val="0"/>
        <w:spacing w:line="276" w:lineRule="auto"/>
        <w:ind w:firstLine="500"/>
        <w:jc w:val="both"/>
        <w:rPr>
          <w:rFonts w:eastAsia="Arial"/>
          <w:sz w:val="28"/>
          <w:szCs w:val="28"/>
          <w:lang w:val="ru-RU" w:eastAsia="ru-RU"/>
        </w:rPr>
      </w:pPr>
      <w:r w:rsidRPr="00093E89">
        <w:rPr>
          <w:rFonts w:eastAsia="Arial"/>
          <w:sz w:val="28"/>
          <w:szCs w:val="28"/>
          <w:lang w:eastAsia="ru-RU"/>
        </w:rPr>
        <w:t xml:space="preserve">6. У разі відкликання скарги скаржником Комісія приймає рішення про припинення розгляду скарги. </w:t>
      </w:r>
    </w:p>
    <w:p w:rsidR="00093E89" w:rsidRPr="00093E89" w:rsidRDefault="00093E89" w:rsidP="00093E89">
      <w:pPr>
        <w:keepNext/>
        <w:widowControl w:val="0"/>
        <w:suppressAutoHyphens w:val="0"/>
        <w:spacing w:line="276" w:lineRule="auto"/>
        <w:ind w:firstLine="500"/>
        <w:jc w:val="both"/>
        <w:rPr>
          <w:rFonts w:eastAsia="Arial"/>
          <w:sz w:val="28"/>
          <w:szCs w:val="28"/>
          <w:lang w:val="ru-RU" w:eastAsia="ru-RU"/>
        </w:rPr>
      </w:pPr>
      <w:r w:rsidRPr="00093E89">
        <w:rPr>
          <w:rFonts w:eastAsia="Arial"/>
          <w:sz w:val="28"/>
          <w:szCs w:val="28"/>
          <w:lang w:eastAsia="ru-RU"/>
        </w:rPr>
        <w:t xml:space="preserve">7. У разі прийняття скарги до розгляду Комісією рішення за </w:t>
      </w:r>
      <w:r w:rsidRPr="00093E89">
        <w:rPr>
          <w:rFonts w:eastAsia="Arial"/>
          <w:sz w:val="28"/>
          <w:szCs w:val="28"/>
          <w:lang w:eastAsia="ru-RU"/>
        </w:rPr>
        <w:lastRenderedPageBreak/>
        <w:t xml:space="preserve">результатами розгляду такої скарги Комісією повинно бути прийнято не пізніше 10 робочих днів з дати її реєстрації Фондом, якщо інший строк не встановлений законодавством України. </w:t>
      </w:r>
    </w:p>
    <w:p w:rsidR="00093E89" w:rsidRPr="00093E89" w:rsidRDefault="00093E89" w:rsidP="00093E89">
      <w:pPr>
        <w:keepNext/>
        <w:widowControl w:val="0"/>
        <w:suppressAutoHyphens w:val="0"/>
        <w:spacing w:line="276" w:lineRule="auto"/>
        <w:ind w:firstLine="500"/>
        <w:jc w:val="both"/>
        <w:rPr>
          <w:rFonts w:eastAsia="Arial"/>
          <w:sz w:val="28"/>
          <w:szCs w:val="28"/>
          <w:lang w:val="ru-RU" w:eastAsia="ru-RU"/>
        </w:rPr>
      </w:pPr>
      <w:r w:rsidRPr="00093E89">
        <w:rPr>
          <w:rFonts w:eastAsia="Arial"/>
          <w:sz w:val="28"/>
          <w:szCs w:val="28"/>
          <w:lang w:eastAsia="ru-RU"/>
        </w:rPr>
        <w:t>8. Скарги, які не відповідають вимогам цього Положення, але стосуються відкритих торгів (аукціонів) в електронній торговій системі, розглядаються Комісією в строки, встановлені законодавством України.</w:t>
      </w:r>
    </w:p>
    <w:p w:rsidR="00093E89" w:rsidRPr="00093E89" w:rsidRDefault="00093E89" w:rsidP="00093E89">
      <w:pPr>
        <w:keepNext/>
        <w:widowControl w:val="0"/>
        <w:suppressAutoHyphens w:val="0"/>
        <w:spacing w:line="276" w:lineRule="auto"/>
        <w:ind w:firstLine="500"/>
        <w:jc w:val="both"/>
        <w:rPr>
          <w:rFonts w:eastAsia="Arial"/>
          <w:sz w:val="28"/>
          <w:szCs w:val="28"/>
          <w:lang w:eastAsia="ru-RU"/>
        </w:rPr>
      </w:pPr>
      <w:r w:rsidRPr="00093E89">
        <w:rPr>
          <w:rFonts w:eastAsia="Arial"/>
          <w:sz w:val="28"/>
          <w:szCs w:val="28"/>
          <w:lang w:eastAsia="ru-RU"/>
        </w:rPr>
        <w:t>9. Рішення Комісії оформлюється протоколом, який підписується всіма членами, які присутні на засіданні Комісії, та має містити таку інформацію:</w:t>
      </w:r>
    </w:p>
    <w:p w:rsidR="00093E89" w:rsidRPr="00093E89" w:rsidRDefault="00093E89" w:rsidP="00093E89">
      <w:pPr>
        <w:keepNext/>
        <w:widowControl w:val="0"/>
        <w:suppressAutoHyphens w:val="0"/>
        <w:spacing w:line="276" w:lineRule="auto"/>
        <w:ind w:firstLine="500"/>
        <w:jc w:val="both"/>
        <w:rPr>
          <w:rFonts w:eastAsia="Arial"/>
          <w:sz w:val="28"/>
          <w:szCs w:val="28"/>
          <w:lang w:eastAsia="ru-RU"/>
        </w:rPr>
      </w:pPr>
      <w:r w:rsidRPr="00093E89">
        <w:rPr>
          <w:rFonts w:eastAsia="Arial"/>
          <w:sz w:val="28"/>
          <w:szCs w:val="28"/>
          <w:lang w:eastAsia="ru-RU"/>
        </w:rPr>
        <w:t>1) найменування органу оскарження (Комісія);</w:t>
      </w:r>
    </w:p>
    <w:p w:rsidR="00093E89" w:rsidRPr="00093E89" w:rsidRDefault="00093E89" w:rsidP="00093E89">
      <w:pPr>
        <w:keepNext/>
        <w:widowControl w:val="0"/>
        <w:suppressAutoHyphens w:val="0"/>
        <w:spacing w:line="276" w:lineRule="auto"/>
        <w:ind w:firstLine="500"/>
        <w:jc w:val="both"/>
        <w:rPr>
          <w:rFonts w:eastAsia="Arial"/>
          <w:sz w:val="28"/>
          <w:szCs w:val="28"/>
          <w:lang w:eastAsia="ru-RU"/>
        </w:rPr>
      </w:pPr>
      <w:r w:rsidRPr="00093E89">
        <w:rPr>
          <w:rFonts w:eastAsia="Arial"/>
          <w:sz w:val="28"/>
          <w:szCs w:val="28"/>
          <w:lang w:eastAsia="ru-RU"/>
        </w:rPr>
        <w:t>2) короткий зміст скарги;</w:t>
      </w:r>
    </w:p>
    <w:p w:rsidR="00093E89" w:rsidRPr="00093E89" w:rsidRDefault="00093E89" w:rsidP="00093E89">
      <w:pPr>
        <w:keepNext/>
        <w:widowControl w:val="0"/>
        <w:suppressAutoHyphens w:val="0"/>
        <w:spacing w:line="276" w:lineRule="auto"/>
        <w:ind w:firstLine="500"/>
        <w:jc w:val="both"/>
        <w:rPr>
          <w:rFonts w:eastAsia="Arial"/>
          <w:sz w:val="28"/>
          <w:szCs w:val="28"/>
          <w:lang w:eastAsia="ru-RU"/>
        </w:rPr>
      </w:pPr>
      <w:r w:rsidRPr="00093E89">
        <w:rPr>
          <w:rFonts w:eastAsia="Arial"/>
          <w:sz w:val="28"/>
          <w:szCs w:val="28"/>
          <w:lang w:eastAsia="ru-RU"/>
        </w:rPr>
        <w:t>3) мотивувальну частину рішення;</w:t>
      </w:r>
    </w:p>
    <w:p w:rsidR="00093E89" w:rsidRPr="00093E89" w:rsidRDefault="00093E89" w:rsidP="00093E89">
      <w:pPr>
        <w:keepNext/>
        <w:widowControl w:val="0"/>
        <w:suppressAutoHyphens w:val="0"/>
        <w:spacing w:line="276" w:lineRule="auto"/>
        <w:ind w:firstLine="500"/>
        <w:jc w:val="both"/>
        <w:rPr>
          <w:rFonts w:eastAsia="Arial"/>
          <w:sz w:val="28"/>
          <w:szCs w:val="28"/>
          <w:lang w:val="ru-RU" w:eastAsia="ru-RU"/>
        </w:rPr>
      </w:pPr>
      <w:r w:rsidRPr="00093E89">
        <w:rPr>
          <w:rFonts w:eastAsia="Arial"/>
          <w:sz w:val="28"/>
          <w:szCs w:val="28"/>
          <w:lang w:eastAsia="ru-RU"/>
        </w:rPr>
        <w:t xml:space="preserve">4) результативну частину рішення. </w:t>
      </w:r>
    </w:p>
    <w:p w:rsidR="00093E89" w:rsidRPr="00093E89" w:rsidRDefault="00093E89" w:rsidP="00093E89">
      <w:pPr>
        <w:keepNext/>
        <w:widowControl w:val="0"/>
        <w:suppressAutoHyphens w:val="0"/>
        <w:spacing w:line="276" w:lineRule="auto"/>
        <w:ind w:left="-30" w:firstLine="500"/>
        <w:jc w:val="both"/>
        <w:rPr>
          <w:rFonts w:eastAsia="Arial"/>
          <w:sz w:val="28"/>
          <w:szCs w:val="28"/>
          <w:lang w:eastAsia="ru-RU"/>
        </w:rPr>
      </w:pPr>
      <w:r w:rsidRPr="00093E89">
        <w:rPr>
          <w:rFonts w:eastAsia="Arial"/>
          <w:sz w:val="28"/>
          <w:szCs w:val="28"/>
          <w:lang w:eastAsia="ru-RU"/>
        </w:rPr>
        <w:t>10. За результатами розгляду скарги Комісія може прийняти одне з таких рішень про:</w:t>
      </w:r>
    </w:p>
    <w:p w:rsidR="00093E89" w:rsidRPr="00093E89" w:rsidRDefault="00093E89" w:rsidP="00093E89">
      <w:pPr>
        <w:keepNext/>
        <w:widowControl w:val="0"/>
        <w:suppressAutoHyphens w:val="0"/>
        <w:spacing w:line="276" w:lineRule="auto"/>
        <w:ind w:left="-30" w:firstLine="500"/>
        <w:jc w:val="both"/>
        <w:rPr>
          <w:rFonts w:eastAsia="Arial"/>
          <w:sz w:val="28"/>
          <w:szCs w:val="28"/>
          <w:lang w:eastAsia="ru-RU"/>
        </w:rPr>
      </w:pPr>
      <w:r w:rsidRPr="00093E89">
        <w:rPr>
          <w:rFonts w:eastAsia="Arial"/>
          <w:sz w:val="28"/>
          <w:szCs w:val="28"/>
          <w:lang w:eastAsia="ru-RU"/>
        </w:rPr>
        <w:t xml:space="preserve">1) наявність підстав для задоволення скарги (таке рішення може містити вимоги щодо усунення виявлених порушень, пропозиції структурним підрозділам Фонду, виконавчій дирекції Фонду, адміністратору тощо); </w:t>
      </w:r>
    </w:p>
    <w:p w:rsidR="00093E89" w:rsidRPr="00093E89" w:rsidRDefault="00093E89" w:rsidP="00093E89">
      <w:pPr>
        <w:keepNext/>
        <w:widowControl w:val="0"/>
        <w:suppressAutoHyphens w:val="0"/>
        <w:spacing w:line="276" w:lineRule="auto"/>
        <w:ind w:left="-30" w:firstLine="500"/>
        <w:jc w:val="both"/>
        <w:rPr>
          <w:rFonts w:eastAsia="Arial"/>
          <w:sz w:val="28"/>
          <w:szCs w:val="28"/>
          <w:lang w:eastAsia="ru-RU"/>
        </w:rPr>
      </w:pPr>
      <w:r w:rsidRPr="00093E89">
        <w:rPr>
          <w:rFonts w:eastAsia="Arial"/>
          <w:sz w:val="28"/>
          <w:szCs w:val="28"/>
          <w:lang w:eastAsia="ru-RU"/>
        </w:rPr>
        <w:t>2)</w:t>
      </w:r>
      <w:r w:rsidRPr="00093E89">
        <w:rPr>
          <w:rFonts w:eastAsia="Arial"/>
          <w:sz w:val="28"/>
          <w:szCs w:val="28"/>
          <w:lang w:val="ru-RU" w:eastAsia="ru-RU"/>
        </w:rPr>
        <w:t xml:space="preserve"> </w:t>
      </w:r>
      <w:r w:rsidRPr="00093E89">
        <w:rPr>
          <w:rFonts w:eastAsia="Arial"/>
          <w:sz w:val="28"/>
          <w:szCs w:val="28"/>
          <w:lang w:eastAsia="ru-RU"/>
        </w:rPr>
        <w:t xml:space="preserve">відсутність підстав для задоволення скарги; </w:t>
      </w:r>
    </w:p>
    <w:p w:rsidR="00093E89" w:rsidRPr="00093E89" w:rsidRDefault="00093E89" w:rsidP="00093E89">
      <w:pPr>
        <w:keepNext/>
        <w:widowControl w:val="0"/>
        <w:suppressAutoHyphens w:val="0"/>
        <w:spacing w:line="276" w:lineRule="auto"/>
        <w:ind w:left="-30" w:firstLine="500"/>
        <w:jc w:val="both"/>
        <w:rPr>
          <w:rFonts w:eastAsia="Arial"/>
          <w:sz w:val="28"/>
          <w:szCs w:val="28"/>
          <w:lang w:val="ru-RU" w:eastAsia="ru-RU"/>
        </w:rPr>
      </w:pPr>
      <w:r w:rsidRPr="00093E89">
        <w:rPr>
          <w:rFonts w:eastAsia="Arial"/>
          <w:sz w:val="28"/>
          <w:szCs w:val="28"/>
          <w:lang w:eastAsia="ru-RU"/>
        </w:rPr>
        <w:t>3)</w:t>
      </w:r>
      <w:r w:rsidRPr="00093E89">
        <w:rPr>
          <w:rFonts w:eastAsia="Arial"/>
          <w:sz w:val="28"/>
          <w:szCs w:val="28"/>
          <w:lang w:val="ru-RU" w:eastAsia="ru-RU"/>
        </w:rPr>
        <w:t xml:space="preserve"> </w:t>
      </w:r>
      <w:r w:rsidRPr="00093E89">
        <w:rPr>
          <w:rFonts w:eastAsia="Arial"/>
          <w:sz w:val="28"/>
          <w:szCs w:val="28"/>
          <w:lang w:eastAsia="ru-RU"/>
        </w:rPr>
        <w:t xml:space="preserve">залишення скарги без розгляду Комісією відповідно до пункту 5 цього розділу. </w:t>
      </w:r>
    </w:p>
    <w:p w:rsidR="00093E89" w:rsidRPr="00093E89" w:rsidRDefault="00093E89" w:rsidP="00093E89">
      <w:pPr>
        <w:keepNext/>
        <w:widowControl w:val="0"/>
        <w:suppressAutoHyphens w:val="0"/>
        <w:spacing w:line="276" w:lineRule="auto"/>
        <w:ind w:firstLine="500"/>
        <w:jc w:val="both"/>
        <w:rPr>
          <w:rFonts w:eastAsia="Arial"/>
          <w:sz w:val="28"/>
          <w:szCs w:val="28"/>
          <w:lang w:eastAsia="ru-RU"/>
        </w:rPr>
      </w:pPr>
      <w:r w:rsidRPr="00093E89">
        <w:rPr>
          <w:rFonts w:eastAsia="Arial"/>
          <w:sz w:val="28"/>
          <w:szCs w:val="28"/>
          <w:lang w:eastAsia="ru-RU"/>
        </w:rPr>
        <w:t xml:space="preserve">11. Витяг з протоколу Комісії оприлюднюється на </w:t>
      </w:r>
      <w:proofErr w:type="spellStart"/>
      <w:r w:rsidRPr="00093E89">
        <w:rPr>
          <w:rFonts w:eastAsia="Arial"/>
          <w:sz w:val="28"/>
          <w:szCs w:val="28"/>
          <w:lang w:eastAsia="ru-RU"/>
        </w:rPr>
        <w:t>веб-сайті</w:t>
      </w:r>
      <w:proofErr w:type="spellEnd"/>
      <w:r w:rsidRPr="00093E89">
        <w:rPr>
          <w:rFonts w:eastAsia="Arial"/>
          <w:sz w:val="28"/>
          <w:szCs w:val="28"/>
          <w:lang w:eastAsia="ru-RU"/>
        </w:rPr>
        <w:t xml:space="preserve"> Фонду секретарем Комісії не пізніше наступного робочого дня після його прийняття з дотриманням вимог законодавства щодо захисту банківської таємниці, конфіденційної інформації та персональних даних та надсилається супровідним листом скаржнику на вказану ним адресу.</w:t>
      </w:r>
    </w:p>
    <w:p w:rsidR="00093E89" w:rsidRPr="00093E89" w:rsidRDefault="00093E89" w:rsidP="00093E89">
      <w:pPr>
        <w:keepNext/>
        <w:widowControl w:val="0"/>
        <w:suppressAutoHyphens w:val="0"/>
        <w:spacing w:line="276" w:lineRule="auto"/>
        <w:ind w:left="-30" w:firstLine="500"/>
        <w:jc w:val="both"/>
        <w:rPr>
          <w:rFonts w:eastAsia="Arial"/>
          <w:sz w:val="28"/>
          <w:szCs w:val="28"/>
          <w:lang w:eastAsia="ru-RU"/>
        </w:rPr>
      </w:pPr>
      <w:r w:rsidRPr="00093E89">
        <w:rPr>
          <w:rFonts w:eastAsia="Arial"/>
          <w:sz w:val="28"/>
          <w:szCs w:val="28"/>
          <w:lang w:eastAsia="ru-RU"/>
        </w:rPr>
        <w:t xml:space="preserve">12. Скарги, що стосуються відкритих торгів (аукціонів) в електронній торговій системі, за результатами яких договори купівлі-продажу/відступлення права вимоги підписані і завантажені до електронної торгової системи, Комісією не розглядаються. </w:t>
      </w:r>
    </w:p>
    <w:p w:rsidR="00093E89" w:rsidRPr="00093E89" w:rsidRDefault="00093E89" w:rsidP="00093E89">
      <w:pPr>
        <w:widowControl w:val="0"/>
        <w:tabs>
          <w:tab w:val="left" w:pos="975"/>
        </w:tabs>
        <w:suppressAutoHyphens w:val="0"/>
        <w:jc w:val="both"/>
        <w:rPr>
          <w:rFonts w:eastAsia="Arial"/>
          <w:sz w:val="28"/>
          <w:szCs w:val="28"/>
          <w:lang w:eastAsia="ru-RU"/>
        </w:rPr>
      </w:pPr>
    </w:p>
    <w:p w:rsidR="00093E89" w:rsidRPr="00093E89" w:rsidRDefault="00093E89" w:rsidP="00093E89">
      <w:pPr>
        <w:widowControl w:val="0"/>
        <w:tabs>
          <w:tab w:val="left" w:pos="975"/>
        </w:tabs>
        <w:suppressAutoHyphens w:val="0"/>
        <w:jc w:val="both"/>
        <w:rPr>
          <w:rFonts w:eastAsia="Arial"/>
          <w:sz w:val="28"/>
          <w:szCs w:val="28"/>
          <w:lang w:eastAsia="ru-RU"/>
        </w:rPr>
      </w:pPr>
    </w:p>
    <w:p w:rsidR="00093E89" w:rsidRPr="00093E89" w:rsidRDefault="00093E89" w:rsidP="00093E89">
      <w:pPr>
        <w:widowControl w:val="0"/>
        <w:suppressAutoHyphens w:val="0"/>
        <w:contextualSpacing/>
        <w:rPr>
          <w:rFonts w:eastAsia="Arial"/>
          <w:b/>
          <w:color w:val="000000"/>
          <w:sz w:val="28"/>
          <w:szCs w:val="28"/>
          <w:lang w:val="ru-RU" w:eastAsia="ru-RU"/>
        </w:rPr>
      </w:pPr>
      <w:proofErr w:type="spellStart"/>
      <w:r w:rsidRPr="00093E89">
        <w:rPr>
          <w:rFonts w:eastAsia="Arial"/>
          <w:b/>
          <w:color w:val="000000"/>
          <w:sz w:val="28"/>
          <w:szCs w:val="28"/>
          <w:lang w:eastAsia="ru-RU"/>
        </w:rPr>
        <w:t>Т.в</w:t>
      </w:r>
      <w:proofErr w:type="spellEnd"/>
      <w:r w:rsidRPr="00093E89">
        <w:rPr>
          <w:rFonts w:eastAsia="Arial"/>
          <w:b/>
          <w:color w:val="000000"/>
          <w:sz w:val="28"/>
          <w:szCs w:val="28"/>
          <w:lang w:val="ru-RU" w:eastAsia="ru-RU"/>
        </w:rPr>
        <w:t xml:space="preserve">.о. директора департаменту </w:t>
      </w:r>
      <w:proofErr w:type="spellStart"/>
      <w:r w:rsidRPr="00093E89">
        <w:rPr>
          <w:rFonts w:eastAsia="Arial"/>
          <w:b/>
          <w:color w:val="000000"/>
          <w:sz w:val="28"/>
          <w:szCs w:val="28"/>
          <w:lang w:val="ru-RU" w:eastAsia="ru-RU"/>
        </w:rPr>
        <w:t>консолідованого</w:t>
      </w:r>
      <w:proofErr w:type="spellEnd"/>
    </w:p>
    <w:p w:rsidR="00093E89" w:rsidRPr="00093E89" w:rsidRDefault="00093E89" w:rsidP="00093E89">
      <w:pPr>
        <w:widowControl w:val="0"/>
        <w:suppressAutoHyphens w:val="0"/>
        <w:contextualSpacing/>
        <w:rPr>
          <w:rFonts w:eastAsia="Arial"/>
          <w:b/>
          <w:color w:val="000000"/>
          <w:sz w:val="28"/>
          <w:szCs w:val="28"/>
          <w:lang w:val="ru-RU" w:eastAsia="ru-RU"/>
        </w:rPr>
      </w:pPr>
      <w:r w:rsidRPr="00093E89">
        <w:rPr>
          <w:rFonts w:eastAsia="Arial"/>
          <w:b/>
          <w:color w:val="000000"/>
          <w:sz w:val="28"/>
          <w:szCs w:val="28"/>
          <w:lang w:val="ru-RU" w:eastAsia="ru-RU"/>
        </w:rPr>
        <w:t xml:space="preserve">продажу </w:t>
      </w:r>
      <w:proofErr w:type="spellStart"/>
      <w:r w:rsidRPr="00093E89">
        <w:rPr>
          <w:rFonts w:eastAsia="Arial"/>
          <w:b/>
          <w:color w:val="000000"/>
          <w:sz w:val="28"/>
          <w:szCs w:val="28"/>
          <w:lang w:val="ru-RU" w:eastAsia="ru-RU"/>
        </w:rPr>
        <w:t>активів</w:t>
      </w:r>
      <w:proofErr w:type="spellEnd"/>
      <w:r w:rsidRPr="00093E89">
        <w:rPr>
          <w:rFonts w:eastAsia="Arial"/>
          <w:b/>
          <w:color w:val="000000"/>
          <w:sz w:val="28"/>
          <w:szCs w:val="28"/>
          <w:lang w:val="ru-RU" w:eastAsia="ru-RU"/>
        </w:rPr>
        <w:tab/>
      </w:r>
      <w:r w:rsidRPr="00093E89">
        <w:rPr>
          <w:rFonts w:eastAsia="Arial"/>
          <w:b/>
          <w:color w:val="000000"/>
          <w:sz w:val="28"/>
          <w:szCs w:val="28"/>
          <w:lang w:val="ru-RU" w:eastAsia="ru-RU"/>
        </w:rPr>
        <w:tab/>
      </w:r>
      <w:r w:rsidRPr="00093E89">
        <w:rPr>
          <w:rFonts w:eastAsia="Arial"/>
          <w:b/>
          <w:color w:val="000000"/>
          <w:sz w:val="28"/>
          <w:szCs w:val="28"/>
          <w:lang w:val="ru-RU" w:eastAsia="ru-RU"/>
        </w:rPr>
        <w:tab/>
      </w:r>
      <w:r w:rsidRPr="00093E89">
        <w:rPr>
          <w:rFonts w:eastAsia="Arial"/>
          <w:b/>
          <w:color w:val="000000"/>
          <w:sz w:val="28"/>
          <w:szCs w:val="28"/>
          <w:lang w:eastAsia="ru-RU"/>
        </w:rPr>
        <w:tab/>
      </w:r>
      <w:r w:rsidRPr="00093E89">
        <w:rPr>
          <w:rFonts w:eastAsia="Arial"/>
          <w:b/>
          <w:color w:val="000000"/>
          <w:sz w:val="28"/>
          <w:szCs w:val="28"/>
          <w:lang w:eastAsia="ru-RU"/>
        </w:rPr>
        <w:tab/>
      </w:r>
      <w:r w:rsidRPr="00093E89">
        <w:rPr>
          <w:rFonts w:eastAsia="Arial"/>
          <w:b/>
          <w:color w:val="000000"/>
          <w:sz w:val="28"/>
          <w:szCs w:val="28"/>
          <w:lang w:eastAsia="ru-RU"/>
        </w:rPr>
        <w:tab/>
      </w:r>
      <w:r w:rsidRPr="00093E89">
        <w:rPr>
          <w:rFonts w:eastAsia="Arial"/>
          <w:b/>
          <w:color w:val="000000"/>
          <w:sz w:val="28"/>
          <w:szCs w:val="28"/>
          <w:lang w:eastAsia="ru-RU"/>
        </w:rPr>
        <w:tab/>
      </w:r>
      <w:r w:rsidRPr="00093E89">
        <w:rPr>
          <w:rFonts w:eastAsia="Arial"/>
          <w:b/>
          <w:color w:val="000000"/>
          <w:sz w:val="28"/>
          <w:szCs w:val="28"/>
          <w:lang w:val="ru-RU" w:eastAsia="ru-RU"/>
        </w:rPr>
        <w:t xml:space="preserve">         Т.Я. Єлейко</w:t>
      </w:r>
    </w:p>
    <w:p w:rsidR="00093E89" w:rsidRPr="00093E89" w:rsidRDefault="00093E89" w:rsidP="00093E89">
      <w:pPr>
        <w:widowControl w:val="0"/>
        <w:tabs>
          <w:tab w:val="left" w:pos="975"/>
        </w:tabs>
        <w:suppressAutoHyphens w:val="0"/>
        <w:jc w:val="both"/>
        <w:rPr>
          <w:rFonts w:eastAsia="Arial"/>
          <w:sz w:val="28"/>
          <w:szCs w:val="28"/>
          <w:lang w:val="ru-RU" w:eastAsia="ru-RU"/>
        </w:rPr>
      </w:pPr>
    </w:p>
    <w:p w:rsidR="00093E89" w:rsidRPr="00093E89" w:rsidRDefault="00093E89" w:rsidP="00093E89">
      <w:pPr>
        <w:widowControl w:val="0"/>
        <w:tabs>
          <w:tab w:val="left" w:pos="975"/>
        </w:tabs>
        <w:suppressAutoHyphens w:val="0"/>
        <w:jc w:val="both"/>
        <w:rPr>
          <w:rFonts w:eastAsia="Arial"/>
          <w:sz w:val="28"/>
          <w:szCs w:val="28"/>
          <w:lang w:eastAsia="ru-RU"/>
        </w:rPr>
      </w:pPr>
    </w:p>
    <w:p w:rsidR="00093E89" w:rsidRPr="00093E89" w:rsidRDefault="00093E89" w:rsidP="00093E89">
      <w:pPr>
        <w:tabs>
          <w:tab w:val="left" w:pos="975"/>
        </w:tabs>
        <w:suppressAutoHyphens w:val="0"/>
        <w:rPr>
          <w:rFonts w:eastAsia="Arial"/>
          <w:b/>
          <w:sz w:val="28"/>
          <w:szCs w:val="28"/>
          <w:lang w:eastAsia="ru-RU"/>
        </w:rPr>
      </w:pPr>
      <w:r w:rsidRPr="00093E89">
        <w:rPr>
          <w:rFonts w:eastAsia="Arial"/>
          <w:b/>
          <w:sz w:val="28"/>
          <w:szCs w:val="28"/>
          <w:lang w:eastAsia="ru-RU"/>
        </w:rPr>
        <w:tab/>
      </w:r>
      <w:r w:rsidRPr="00093E89">
        <w:rPr>
          <w:rFonts w:eastAsia="Arial"/>
          <w:b/>
          <w:sz w:val="28"/>
          <w:szCs w:val="28"/>
          <w:lang w:eastAsia="ru-RU"/>
        </w:rPr>
        <w:tab/>
      </w:r>
      <w:r w:rsidRPr="00093E89">
        <w:rPr>
          <w:rFonts w:eastAsia="Arial"/>
          <w:b/>
          <w:sz w:val="28"/>
          <w:szCs w:val="28"/>
          <w:lang w:eastAsia="ru-RU"/>
        </w:rPr>
        <w:tab/>
      </w:r>
      <w:r w:rsidRPr="00093E89">
        <w:rPr>
          <w:rFonts w:eastAsia="Arial"/>
          <w:b/>
          <w:sz w:val="28"/>
          <w:szCs w:val="28"/>
          <w:lang w:eastAsia="ru-RU"/>
        </w:rPr>
        <w:tab/>
      </w:r>
      <w:r w:rsidRPr="00093E89">
        <w:rPr>
          <w:rFonts w:eastAsia="Arial"/>
          <w:b/>
          <w:sz w:val="28"/>
          <w:szCs w:val="28"/>
          <w:lang w:eastAsia="ru-RU"/>
        </w:rPr>
        <w:tab/>
      </w:r>
      <w:r w:rsidRPr="00093E89">
        <w:rPr>
          <w:rFonts w:eastAsia="Arial"/>
          <w:b/>
          <w:sz w:val="28"/>
          <w:szCs w:val="28"/>
          <w:lang w:eastAsia="ru-RU"/>
        </w:rPr>
        <w:tab/>
      </w:r>
      <w:r w:rsidRPr="00093E89">
        <w:rPr>
          <w:rFonts w:eastAsia="Arial"/>
          <w:b/>
          <w:sz w:val="28"/>
          <w:szCs w:val="28"/>
          <w:lang w:eastAsia="ru-RU"/>
        </w:rPr>
        <w:tab/>
      </w:r>
      <w:r w:rsidRPr="00093E89">
        <w:rPr>
          <w:rFonts w:eastAsia="Arial"/>
          <w:b/>
          <w:sz w:val="28"/>
          <w:szCs w:val="28"/>
          <w:lang w:eastAsia="ru-RU"/>
        </w:rPr>
        <w:tab/>
      </w:r>
    </w:p>
    <w:p w:rsidR="00093E89" w:rsidRPr="00093E89" w:rsidRDefault="00093E89" w:rsidP="00093E89">
      <w:pPr>
        <w:tabs>
          <w:tab w:val="left" w:pos="975"/>
        </w:tabs>
        <w:suppressAutoHyphens w:val="0"/>
        <w:rPr>
          <w:rFonts w:eastAsia="Arial"/>
          <w:b/>
          <w:sz w:val="28"/>
          <w:szCs w:val="28"/>
          <w:lang w:eastAsia="ru-RU"/>
        </w:rPr>
      </w:pPr>
    </w:p>
    <w:p w:rsidR="00093E89" w:rsidRPr="00093E89" w:rsidRDefault="00093E89" w:rsidP="00093E89">
      <w:pPr>
        <w:tabs>
          <w:tab w:val="left" w:pos="975"/>
        </w:tabs>
        <w:suppressAutoHyphens w:val="0"/>
        <w:rPr>
          <w:rFonts w:eastAsia="Arial"/>
          <w:b/>
          <w:sz w:val="28"/>
          <w:szCs w:val="28"/>
          <w:lang w:eastAsia="ru-RU"/>
        </w:rPr>
        <w:sectPr w:rsidR="00093E89" w:rsidRPr="00093E89" w:rsidSect="009F057E">
          <w:headerReference w:type="default" r:id="rId9"/>
          <w:pgSz w:w="11906" w:h="16838"/>
          <w:pgMar w:top="1134" w:right="850" w:bottom="719" w:left="1701" w:header="0" w:footer="708" w:gutter="0"/>
          <w:pgNumType w:start="1"/>
          <w:cols w:space="720"/>
          <w:titlePg/>
          <w:docGrid w:linePitch="272"/>
        </w:sectPr>
      </w:pPr>
    </w:p>
    <w:p w:rsidR="00093E89" w:rsidRPr="00093E89" w:rsidRDefault="00093E89" w:rsidP="00093E89">
      <w:pPr>
        <w:keepNext/>
        <w:widowControl w:val="0"/>
        <w:suppressAutoHyphens w:val="0"/>
        <w:ind w:left="5245"/>
        <w:jc w:val="both"/>
        <w:rPr>
          <w:rFonts w:eastAsia="Arial"/>
          <w:sz w:val="28"/>
          <w:szCs w:val="28"/>
          <w:lang w:eastAsia="ru-RU"/>
        </w:rPr>
      </w:pPr>
    </w:p>
    <w:p w:rsidR="00093E89" w:rsidRPr="00093E89" w:rsidRDefault="00093E89" w:rsidP="00093E89">
      <w:pPr>
        <w:keepNext/>
        <w:widowControl w:val="0"/>
        <w:suppressAutoHyphens w:val="0"/>
        <w:ind w:left="5245"/>
        <w:jc w:val="both"/>
        <w:rPr>
          <w:rFonts w:eastAsia="Arial"/>
          <w:sz w:val="28"/>
          <w:szCs w:val="28"/>
          <w:lang w:eastAsia="ru-RU"/>
        </w:rPr>
      </w:pPr>
      <w:r w:rsidRPr="00093E89">
        <w:rPr>
          <w:rFonts w:eastAsia="Arial"/>
          <w:sz w:val="28"/>
          <w:szCs w:val="28"/>
          <w:lang w:eastAsia="ru-RU"/>
        </w:rPr>
        <w:t>Додаток до Положення про комісію з розгляду скарг та підготовки пропозицій стосовно організації і проведення відкритих торгів (аукціонів) з продажу активів (майна) банків, що виводяться з ринку або ліквідуються</w:t>
      </w:r>
    </w:p>
    <w:p w:rsidR="00093E89" w:rsidRPr="00093E89" w:rsidRDefault="00093E89" w:rsidP="00093E89">
      <w:pPr>
        <w:keepNext/>
        <w:widowControl w:val="0"/>
        <w:suppressAutoHyphens w:val="0"/>
        <w:ind w:left="5245"/>
        <w:jc w:val="both"/>
        <w:rPr>
          <w:rFonts w:eastAsia="Arial"/>
          <w:sz w:val="28"/>
          <w:szCs w:val="28"/>
          <w:lang w:eastAsia="ru-RU"/>
        </w:rPr>
      </w:pPr>
      <w:r w:rsidRPr="00093E89">
        <w:rPr>
          <w:rFonts w:eastAsia="Arial"/>
          <w:sz w:val="28"/>
          <w:szCs w:val="28"/>
          <w:lang w:eastAsia="ru-RU"/>
        </w:rPr>
        <w:t xml:space="preserve">(пункт 2 розділу </w:t>
      </w:r>
      <w:r w:rsidRPr="00093E89">
        <w:rPr>
          <w:rFonts w:eastAsia="Arial"/>
          <w:sz w:val="28"/>
          <w:szCs w:val="28"/>
          <w:lang w:val="en-US" w:eastAsia="ru-RU"/>
        </w:rPr>
        <w:t>V</w:t>
      </w:r>
      <w:r w:rsidRPr="00093E89">
        <w:rPr>
          <w:rFonts w:eastAsia="Arial"/>
          <w:sz w:val="28"/>
          <w:szCs w:val="28"/>
          <w:lang w:eastAsia="ru-RU"/>
        </w:rPr>
        <w:t>)</w:t>
      </w:r>
    </w:p>
    <w:p w:rsidR="00093E89" w:rsidRPr="00093E89" w:rsidRDefault="00093E89" w:rsidP="00093E89">
      <w:pPr>
        <w:keepNext/>
        <w:widowControl w:val="0"/>
        <w:suppressAutoHyphens w:val="0"/>
        <w:ind w:left="5245"/>
        <w:rPr>
          <w:rFonts w:eastAsia="Arial"/>
          <w:sz w:val="28"/>
          <w:szCs w:val="28"/>
          <w:lang w:eastAsia="ru-RU"/>
        </w:rPr>
      </w:pPr>
    </w:p>
    <w:p w:rsidR="00093E89" w:rsidRPr="00093E89" w:rsidRDefault="00093E89" w:rsidP="00093E89">
      <w:pPr>
        <w:keepNext/>
        <w:widowControl w:val="0"/>
        <w:suppressAutoHyphens w:val="0"/>
        <w:ind w:left="5245"/>
        <w:rPr>
          <w:rFonts w:eastAsia="Arial"/>
          <w:sz w:val="28"/>
          <w:szCs w:val="28"/>
          <w:lang w:eastAsia="ru-RU"/>
        </w:rPr>
      </w:pPr>
    </w:p>
    <w:p w:rsidR="00093E89" w:rsidRPr="00093E89" w:rsidRDefault="00093E89" w:rsidP="00093E89">
      <w:pPr>
        <w:keepNext/>
        <w:widowControl w:val="0"/>
        <w:suppressAutoHyphens w:val="0"/>
        <w:ind w:left="5245"/>
        <w:rPr>
          <w:rFonts w:eastAsia="Arial"/>
          <w:sz w:val="28"/>
          <w:szCs w:val="28"/>
          <w:lang w:eastAsia="ru-RU"/>
        </w:rPr>
      </w:pPr>
    </w:p>
    <w:p w:rsidR="00093E89" w:rsidRPr="00093E89" w:rsidRDefault="00093E89" w:rsidP="00093E89">
      <w:pPr>
        <w:keepNext/>
        <w:widowControl w:val="0"/>
        <w:suppressAutoHyphens w:val="0"/>
        <w:ind w:left="5245"/>
        <w:rPr>
          <w:rFonts w:eastAsia="Arial"/>
          <w:sz w:val="28"/>
          <w:szCs w:val="28"/>
          <w:lang w:eastAsia="ru-RU"/>
        </w:rPr>
      </w:pPr>
    </w:p>
    <w:p w:rsidR="00093E89" w:rsidRPr="00093E89" w:rsidRDefault="00093E89" w:rsidP="00093E89">
      <w:pPr>
        <w:suppressAutoHyphens w:val="0"/>
        <w:spacing w:after="240" w:line="276" w:lineRule="auto"/>
        <w:ind w:firstLine="500"/>
        <w:jc w:val="center"/>
        <w:rPr>
          <w:rFonts w:eastAsia="Arial"/>
          <w:sz w:val="28"/>
          <w:szCs w:val="28"/>
          <w:lang w:eastAsia="ru-RU"/>
        </w:rPr>
      </w:pPr>
      <w:r w:rsidRPr="00093E89">
        <w:rPr>
          <w:rFonts w:eastAsia="Arial"/>
          <w:b/>
          <w:sz w:val="28"/>
          <w:szCs w:val="28"/>
          <w:lang w:eastAsia="ru-RU"/>
        </w:rPr>
        <w:t>Форма подання скарги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5"/>
        <w:gridCol w:w="3348"/>
        <w:gridCol w:w="5561"/>
      </w:tblGrid>
      <w:tr w:rsidR="00093E89" w:rsidRPr="00093E89" w:rsidTr="00221F39">
        <w:tc>
          <w:tcPr>
            <w:tcW w:w="555" w:type="dxa"/>
          </w:tcPr>
          <w:p w:rsidR="00093E89" w:rsidRPr="00093E89" w:rsidRDefault="00093E89" w:rsidP="00093E89">
            <w:pPr>
              <w:suppressAutoHyphens w:val="0"/>
              <w:spacing w:line="276" w:lineRule="auto"/>
              <w:contextualSpacing/>
              <w:jc w:val="center"/>
              <w:rPr>
                <w:rFonts w:eastAsia="Arial"/>
                <w:sz w:val="28"/>
                <w:szCs w:val="28"/>
                <w:lang w:eastAsia="ru-RU"/>
              </w:rPr>
            </w:pPr>
            <w:r w:rsidRPr="00093E89">
              <w:rPr>
                <w:rFonts w:eastAsia="Arial"/>
                <w:sz w:val="28"/>
                <w:szCs w:val="28"/>
                <w:lang w:eastAsia="ru-RU"/>
              </w:rPr>
              <w:t>№ з/п</w:t>
            </w:r>
          </w:p>
        </w:tc>
        <w:tc>
          <w:tcPr>
            <w:tcW w:w="3348" w:type="dxa"/>
            <w:vAlign w:val="center"/>
          </w:tcPr>
          <w:p w:rsidR="00093E89" w:rsidRPr="00093E89" w:rsidRDefault="00093E89" w:rsidP="00093E89">
            <w:pPr>
              <w:suppressAutoHyphens w:val="0"/>
              <w:spacing w:line="276" w:lineRule="auto"/>
              <w:contextualSpacing/>
              <w:jc w:val="center"/>
              <w:rPr>
                <w:rFonts w:eastAsia="Arial"/>
                <w:sz w:val="28"/>
                <w:szCs w:val="28"/>
                <w:lang w:eastAsia="ru-RU"/>
              </w:rPr>
            </w:pPr>
            <w:r w:rsidRPr="00093E89">
              <w:rPr>
                <w:rFonts w:eastAsia="Arial"/>
                <w:sz w:val="28"/>
                <w:szCs w:val="28"/>
                <w:lang w:eastAsia="ru-RU"/>
              </w:rPr>
              <w:t>Найменування</w:t>
            </w:r>
          </w:p>
        </w:tc>
        <w:tc>
          <w:tcPr>
            <w:tcW w:w="5561" w:type="dxa"/>
            <w:vAlign w:val="center"/>
          </w:tcPr>
          <w:p w:rsidR="00093E89" w:rsidRPr="00093E89" w:rsidRDefault="00093E89" w:rsidP="00093E89">
            <w:pPr>
              <w:suppressAutoHyphens w:val="0"/>
              <w:spacing w:line="276" w:lineRule="auto"/>
              <w:jc w:val="center"/>
              <w:rPr>
                <w:rFonts w:eastAsia="Arial"/>
                <w:sz w:val="28"/>
                <w:szCs w:val="28"/>
                <w:highlight w:val="white"/>
                <w:lang w:eastAsia="ru-RU"/>
              </w:rPr>
            </w:pPr>
            <w:r w:rsidRPr="00093E89">
              <w:rPr>
                <w:rFonts w:eastAsia="Arial"/>
                <w:sz w:val="28"/>
                <w:szCs w:val="28"/>
                <w:highlight w:val="white"/>
                <w:lang w:eastAsia="ru-RU"/>
              </w:rPr>
              <w:t>Зміст</w:t>
            </w:r>
          </w:p>
        </w:tc>
      </w:tr>
      <w:tr w:rsidR="00093E89" w:rsidRPr="00093E89" w:rsidTr="00221F39">
        <w:tc>
          <w:tcPr>
            <w:tcW w:w="555" w:type="dxa"/>
          </w:tcPr>
          <w:p w:rsidR="00093E89" w:rsidRPr="00093E89" w:rsidRDefault="00093E89" w:rsidP="00093E89">
            <w:pPr>
              <w:suppressAutoHyphens w:val="0"/>
              <w:spacing w:line="276" w:lineRule="auto"/>
              <w:contextualSpacing/>
              <w:jc w:val="center"/>
              <w:rPr>
                <w:rFonts w:eastAsia="Arial"/>
                <w:sz w:val="28"/>
                <w:szCs w:val="28"/>
                <w:lang w:eastAsia="ru-RU"/>
              </w:rPr>
            </w:pPr>
            <w:r w:rsidRPr="00093E89">
              <w:rPr>
                <w:rFonts w:eastAsia="Arial"/>
                <w:sz w:val="28"/>
                <w:szCs w:val="28"/>
                <w:lang w:eastAsia="ru-RU"/>
              </w:rPr>
              <w:t>1</w:t>
            </w:r>
          </w:p>
        </w:tc>
        <w:tc>
          <w:tcPr>
            <w:tcW w:w="3348" w:type="dxa"/>
          </w:tcPr>
          <w:p w:rsidR="00093E89" w:rsidRPr="00093E89" w:rsidRDefault="00093E89" w:rsidP="00093E89">
            <w:pPr>
              <w:suppressAutoHyphens w:val="0"/>
              <w:spacing w:line="276" w:lineRule="auto"/>
              <w:contextualSpacing/>
              <w:rPr>
                <w:rFonts w:eastAsia="Arial"/>
                <w:sz w:val="28"/>
                <w:szCs w:val="28"/>
                <w:lang w:eastAsia="ru-RU"/>
              </w:rPr>
            </w:pPr>
            <w:r w:rsidRPr="00093E89">
              <w:rPr>
                <w:rFonts w:eastAsia="Arial"/>
                <w:sz w:val="28"/>
                <w:szCs w:val="28"/>
                <w:lang w:eastAsia="ru-RU"/>
              </w:rPr>
              <w:t>Реквізити скаржника</w:t>
            </w:r>
          </w:p>
        </w:tc>
        <w:tc>
          <w:tcPr>
            <w:tcW w:w="5561" w:type="dxa"/>
          </w:tcPr>
          <w:p w:rsidR="00093E89" w:rsidRPr="00093E89" w:rsidRDefault="00093E89" w:rsidP="00093E89">
            <w:pPr>
              <w:suppressAutoHyphens w:val="0"/>
              <w:spacing w:line="276" w:lineRule="auto"/>
              <w:rPr>
                <w:rFonts w:eastAsia="Arial"/>
                <w:sz w:val="28"/>
                <w:szCs w:val="28"/>
                <w:highlight w:val="white"/>
                <w:lang w:eastAsia="ru-RU"/>
              </w:rPr>
            </w:pPr>
            <w:r w:rsidRPr="00093E89">
              <w:rPr>
                <w:rFonts w:eastAsia="Arial"/>
                <w:sz w:val="28"/>
                <w:szCs w:val="28"/>
                <w:highlight w:val="white"/>
                <w:lang w:eastAsia="ru-RU"/>
              </w:rPr>
              <w:t>П.І.Б./найменування;</w:t>
            </w:r>
          </w:p>
          <w:p w:rsidR="00093E89" w:rsidRPr="00093E89" w:rsidRDefault="00093E89" w:rsidP="00093E89">
            <w:pPr>
              <w:suppressAutoHyphens w:val="0"/>
              <w:spacing w:line="276" w:lineRule="auto"/>
              <w:rPr>
                <w:rFonts w:eastAsia="Arial"/>
                <w:sz w:val="28"/>
                <w:szCs w:val="28"/>
                <w:highlight w:val="white"/>
                <w:lang w:eastAsia="ru-RU"/>
              </w:rPr>
            </w:pPr>
            <w:r w:rsidRPr="00093E89">
              <w:rPr>
                <w:rFonts w:eastAsia="Arial"/>
                <w:sz w:val="28"/>
                <w:szCs w:val="28"/>
                <w:highlight w:val="white"/>
                <w:lang w:eastAsia="ru-RU"/>
              </w:rPr>
              <w:t xml:space="preserve">номер облікової картки платника податків або серія і номер паспорта*/код за ЄДРПОУ; </w:t>
            </w:r>
          </w:p>
          <w:p w:rsidR="00093E89" w:rsidRPr="00093E89" w:rsidRDefault="00093E89" w:rsidP="00093E89">
            <w:pPr>
              <w:suppressAutoHyphens w:val="0"/>
              <w:spacing w:line="276" w:lineRule="auto"/>
              <w:rPr>
                <w:rFonts w:eastAsia="Arial"/>
                <w:sz w:val="28"/>
                <w:szCs w:val="28"/>
                <w:highlight w:val="white"/>
                <w:lang w:eastAsia="ru-RU"/>
              </w:rPr>
            </w:pPr>
            <w:r w:rsidRPr="00093E89">
              <w:rPr>
                <w:rFonts w:eastAsia="Arial"/>
                <w:sz w:val="28"/>
                <w:szCs w:val="28"/>
                <w:highlight w:val="white"/>
                <w:lang w:eastAsia="ru-RU"/>
              </w:rPr>
              <w:t>місце проживання/місцезнаходження;</w:t>
            </w:r>
          </w:p>
          <w:p w:rsidR="00093E89" w:rsidRPr="00093E89" w:rsidRDefault="00093E89" w:rsidP="00093E89">
            <w:pPr>
              <w:suppressAutoHyphens w:val="0"/>
              <w:spacing w:line="276" w:lineRule="auto"/>
              <w:rPr>
                <w:rFonts w:eastAsia="Arial"/>
                <w:sz w:val="28"/>
                <w:szCs w:val="28"/>
                <w:highlight w:val="white"/>
                <w:lang w:eastAsia="ru-RU"/>
              </w:rPr>
            </w:pPr>
            <w:r w:rsidRPr="00093E89">
              <w:rPr>
                <w:rFonts w:eastAsia="Arial"/>
                <w:sz w:val="28"/>
                <w:szCs w:val="28"/>
                <w:highlight w:val="white"/>
                <w:lang w:eastAsia="ru-RU"/>
              </w:rPr>
              <w:t>контактний номер телефону (за наявності);</w:t>
            </w:r>
          </w:p>
          <w:p w:rsidR="00093E89" w:rsidRPr="00093E89" w:rsidRDefault="00093E89" w:rsidP="00093E89">
            <w:pPr>
              <w:suppressAutoHyphens w:val="0"/>
              <w:spacing w:line="276" w:lineRule="auto"/>
              <w:contextualSpacing/>
              <w:rPr>
                <w:rFonts w:eastAsia="Arial"/>
                <w:b/>
                <w:sz w:val="28"/>
                <w:szCs w:val="28"/>
                <w:lang w:eastAsia="ru-RU"/>
              </w:rPr>
            </w:pPr>
            <w:r w:rsidRPr="00093E89">
              <w:rPr>
                <w:rFonts w:eastAsia="Arial"/>
                <w:sz w:val="28"/>
                <w:szCs w:val="28"/>
                <w:highlight w:val="white"/>
                <w:lang w:eastAsia="ru-RU"/>
              </w:rPr>
              <w:t>адреса електронної пошти (за наявності)</w:t>
            </w:r>
          </w:p>
        </w:tc>
      </w:tr>
      <w:tr w:rsidR="00093E89" w:rsidRPr="00093E89" w:rsidTr="00221F39">
        <w:tc>
          <w:tcPr>
            <w:tcW w:w="555" w:type="dxa"/>
          </w:tcPr>
          <w:p w:rsidR="00093E89" w:rsidRPr="00093E89" w:rsidRDefault="00093E89" w:rsidP="00093E89">
            <w:pPr>
              <w:suppressAutoHyphens w:val="0"/>
              <w:spacing w:line="276" w:lineRule="auto"/>
              <w:contextualSpacing/>
              <w:jc w:val="center"/>
              <w:rPr>
                <w:rFonts w:eastAsia="Arial"/>
                <w:sz w:val="28"/>
                <w:szCs w:val="28"/>
                <w:lang w:eastAsia="ru-RU"/>
              </w:rPr>
            </w:pPr>
            <w:r w:rsidRPr="00093E89">
              <w:rPr>
                <w:rFonts w:eastAsia="Arial"/>
                <w:sz w:val="28"/>
                <w:szCs w:val="28"/>
                <w:lang w:eastAsia="ru-RU"/>
              </w:rPr>
              <w:t>2</w:t>
            </w:r>
          </w:p>
        </w:tc>
        <w:tc>
          <w:tcPr>
            <w:tcW w:w="3348" w:type="dxa"/>
          </w:tcPr>
          <w:p w:rsidR="00093E89" w:rsidRPr="00093E89" w:rsidRDefault="00093E89" w:rsidP="00093E89">
            <w:pPr>
              <w:suppressAutoHyphens w:val="0"/>
              <w:spacing w:line="276" w:lineRule="auto"/>
              <w:contextualSpacing/>
              <w:rPr>
                <w:rFonts w:eastAsia="Arial"/>
                <w:b/>
                <w:sz w:val="28"/>
                <w:szCs w:val="28"/>
                <w:lang w:eastAsia="ru-RU"/>
              </w:rPr>
            </w:pPr>
            <w:r w:rsidRPr="00093E89">
              <w:rPr>
                <w:rFonts w:eastAsia="Arial"/>
                <w:sz w:val="28"/>
                <w:szCs w:val="28"/>
                <w:lang w:eastAsia="ru-RU"/>
              </w:rPr>
              <w:t xml:space="preserve">Реквізити оператора та/або банку, дії/бездіяльність якого </w:t>
            </w:r>
            <w:proofErr w:type="spellStart"/>
            <w:r w:rsidRPr="00093E89">
              <w:rPr>
                <w:rFonts w:eastAsia="Arial"/>
                <w:sz w:val="28"/>
                <w:szCs w:val="28"/>
                <w:lang w:eastAsia="ru-RU"/>
              </w:rPr>
              <w:t>оскаржуються</w:t>
            </w:r>
            <w:proofErr w:type="spellEnd"/>
          </w:p>
        </w:tc>
        <w:tc>
          <w:tcPr>
            <w:tcW w:w="5561" w:type="dxa"/>
          </w:tcPr>
          <w:p w:rsidR="00093E89" w:rsidRPr="00093E89" w:rsidRDefault="00093E89" w:rsidP="00093E89">
            <w:pPr>
              <w:suppressAutoHyphens w:val="0"/>
              <w:spacing w:line="276" w:lineRule="auto"/>
              <w:rPr>
                <w:rFonts w:eastAsia="Arial"/>
                <w:sz w:val="28"/>
                <w:szCs w:val="28"/>
                <w:lang w:eastAsia="ru-RU"/>
              </w:rPr>
            </w:pPr>
            <w:r w:rsidRPr="00093E89">
              <w:rPr>
                <w:rFonts w:eastAsia="Arial"/>
                <w:sz w:val="28"/>
                <w:szCs w:val="28"/>
                <w:lang w:eastAsia="ru-RU"/>
              </w:rPr>
              <w:t>найменування;</w:t>
            </w:r>
          </w:p>
          <w:p w:rsidR="00093E89" w:rsidRPr="00093E89" w:rsidRDefault="00093E89" w:rsidP="00093E89">
            <w:pPr>
              <w:suppressAutoHyphens w:val="0"/>
              <w:spacing w:line="276" w:lineRule="auto"/>
              <w:rPr>
                <w:rFonts w:eastAsia="Arial"/>
                <w:sz w:val="28"/>
                <w:szCs w:val="28"/>
                <w:lang w:eastAsia="ru-RU"/>
              </w:rPr>
            </w:pPr>
            <w:r w:rsidRPr="00093E89">
              <w:rPr>
                <w:rFonts w:eastAsia="Arial"/>
                <w:sz w:val="28"/>
                <w:szCs w:val="28"/>
                <w:lang w:eastAsia="ru-RU"/>
              </w:rPr>
              <w:t>код за ЄДРПОУ;</w:t>
            </w:r>
          </w:p>
          <w:p w:rsidR="00093E89" w:rsidRPr="00093E89" w:rsidRDefault="00093E89" w:rsidP="00093E89">
            <w:pPr>
              <w:suppressAutoHyphens w:val="0"/>
              <w:spacing w:line="276" w:lineRule="auto"/>
              <w:rPr>
                <w:rFonts w:eastAsia="Arial"/>
                <w:sz w:val="28"/>
                <w:szCs w:val="28"/>
                <w:lang w:eastAsia="ru-RU"/>
              </w:rPr>
            </w:pPr>
            <w:r w:rsidRPr="00093E89">
              <w:rPr>
                <w:rFonts w:eastAsia="Arial"/>
                <w:sz w:val="28"/>
                <w:szCs w:val="28"/>
                <w:lang w:eastAsia="ru-RU"/>
              </w:rPr>
              <w:t>місцезнаходження;</w:t>
            </w:r>
          </w:p>
          <w:p w:rsidR="00093E89" w:rsidRPr="00093E89" w:rsidRDefault="00093E89" w:rsidP="00093E89">
            <w:pPr>
              <w:suppressAutoHyphens w:val="0"/>
              <w:spacing w:line="276" w:lineRule="auto"/>
              <w:rPr>
                <w:rFonts w:eastAsia="Arial"/>
                <w:sz w:val="28"/>
                <w:szCs w:val="28"/>
                <w:lang w:eastAsia="ru-RU"/>
              </w:rPr>
            </w:pPr>
            <w:r w:rsidRPr="00093E89">
              <w:rPr>
                <w:rFonts w:eastAsia="Arial"/>
                <w:sz w:val="28"/>
                <w:szCs w:val="28"/>
                <w:lang w:eastAsia="ru-RU"/>
              </w:rPr>
              <w:t xml:space="preserve">контактний номер телефону (за наявності); </w:t>
            </w:r>
          </w:p>
          <w:p w:rsidR="00093E89" w:rsidRPr="00093E89" w:rsidRDefault="00093E89" w:rsidP="00093E89">
            <w:pPr>
              <w:suppressAutoHyphens w:val="0"/>
              <w:spacing w:line="276" w:lineRule="auto"/>
              <w:rPr>
                <w:rFonts w:eastAsia="Arial"/>
                <w:sz w:val="28"/>
                <w:szCs w:val="28"/>
                <w:lang w:eastAsia="ru-RU"/>
              </w:rPr>
            </w:pPr>
            <w:r w:rsidRPr="00093E89">
              <w:rPr>
                <w:rFonts w:eastAsia="Arial"/>
                <w:sz w:val="28"/>
                <w:szCs w:val="28"/>
                <w:lang w:eastAsia="ru-RU"/>
              </w:rPr>
              <w:t>адреса електронної пошти (за наявності)</w:t>
            </w:r>
          </w:p>
        </w:tc>
      </w:tr>
      <w:tr w:rsidR="00093E89" w:rsidRPr="00093E89" w:rsidTr="00221F39">
        <w:tc>
          <w:tcPr>
            <w:tcW w:w="555" w:type="dxa"/>
          </w:tcPr>
          <w:p w:rsidR="00093E89" w:rsidRPr="00093E89" w:rsidRDefault="00093E89" w:rsidP="00093E89">
            <w:pPr>
              <w:suppressAutoHyphens w:val="0"/>
              <w:spacing w:line="276" w:lineRule="auto"/>
              <w:contextualSpacing/>
              <w:jc w:val="center"/>
              <w:rPr>
                <w:rFonts w:eastAsia="Arial"/>
                <w:sz w:val="28"/>
                <w:szCs w:val="28"/>
                <w:lang w:eastAsia="ru-RU"/>
              </w:rPr>
            </w:pPr>
            <w:r w:rsidRPr="00093E89">
              <w:rPr>
                <w:rFonts w:eastAsia="Arial"/>
                <w:sz w:val="28"/>
                <w:szCs w:val="28"/>
                <w:lang w:eastAsia="ru-RU"/>
              </w:rPr>
              <w:t>3</w:t>
            </w:r>
          </w:p>
        </w:tc>
        <w:tc>
          <w:tcPr>
            <w:tcW w:w="3348" w:type="dxa"/>
          </w:tcPr>
          <w:p w:rsidR="00093E89" w:rsidRPr="00093E89" w:rsidRDefault="00093E89" w:rsidP="00093E89">
            <w:pPr>
              <w:suppressAutoHyphens w:val="0"/>
              <w:spacing w:line="276" w:lineRule="auto"/>
              <w:contextualSpacing/>
              <w:rPr>
                <w:rFonts w:eastAsia="Arial"/>
                <w:sz w:val="28"/>
                <w:szCs w:val="28"/>
                <w:lang w:eastAsia="ru-RU"/>
              </w:rPr>
            </w:pPr>
            <w:r w:rsidRPr="00093E89">
              <w:rPr>
                <w:rFonts w:eastAsia="Arial"/>
                <w:sz w:val="28"/>
                <w:szCs w:val="28"/>
                <w:lang w:eastAsia="ru-RU"/>
              </w:rPr>
              <w:t>Предмет оскарження**</w:t>
            </w:r>
          </w:p>
        </w:tc>
        <w:tc>
          <w:tcPr>
            <w:tcW w:w="5561" w:type="dxa"/>
          </w:tcPr>
          <w:p w:rsidR="00093E89" w:rsidRPr="00093E89" w:rsidRDefault="00093E89" w:rsidP="00093E89">
            <w:pPr>
              <w:suppressAutoHyphens w:val="0"/>
              <w:spacing w:line="276" w:lineRule="auto"/>
              <w:jc w:val="both"/>
              <w:rPr>
                <w:rFonts w:eastAsia="Arial"/>
                <w:sz w:val="28"/>
                <w:szCs w:val="28"/>
                <w:lang w:eastAsia="ru-RU"/>
              </w:rPr>
            </w:pPr>
            <w:r w:rsidRPr="00093E89">
              <w:rPr>
                <w:rFonts w:eastAsia="Arial"/>
                <w:sz w:val="28"/>
                <w:szCs w:val="28"/>
                <w:lang w:eastAsia="ru-RU"/>
              </w:rPr>
              <w:t xml:space="preserve">відсутня інформація </w:t>
            </w:r>
            <w:r w:rsidRPr="00093E89">
              <w:rPr>
                <w:rFonts w:eastAsia="Arial"/>
                <w:sz w:val="28"/>
                <w:szCs w:val="28"/>
                <w:highlight w:val="white"/>
                <w:lang w:eastAsia="ru-RU"/>
              </w:rPr>
              <w:t>про проведення електронних торгів та/або лот</w:t>
            </w:r>
            <w:r w:rsidRPr="00093E89">
              <w:rPr>
                <w:rFonts w:eastAsia="Arial"/>
                <w:sz w:val="28"/>
                <w:szCs w:val="28"/>
                <w:lang w:eastAsia="ru-RU"/>
              </w:rPr>
              <w:t xml:space="preserve"> на сайті оператора електронного майданчика;</w:t>
            </w:r>
          </w:p>
          <w:p w:rsidR="00093E89" w:rsidRPr="00093E89" w:rsidRDefault="00093E89" w:rsidP="00093E89">
            <w:pPr>
              <w:suppressAutoHyphens w:val="0"/>
              <w:spacing w:line="276" w:lineRule="auto"/>
              <w:jc w:val="both"/>
              <w:rPr>
                <w:rFonts w:eastAsia="Arial"/>
                <w:sz w:val="28"/>
                <w:szCs w:val="28"/>
                <w:lang w:eastAsia="ru-RU"/>
              </w:rPr>
            </w:pPr>
            <w:r w:rsidRPr="00093E89">
              <w:rPr>
                <w:rFonts w:eastAsia="Arial"/>
                <w:sz w:val="28"/>
                <w:szCs w:val="28"/>
                <w:lang w:eastAsia="ru-RU"/>
              </w:rPr>
              <w:t xml:space="preserve">на сайті оператора електронного майданчика розміщена недостовірна інформація </w:t>
            </w:r>
            <w:r w:rsidRPr="00093E89">
              <w:rPr>
                <w:rFonts w:eastAsia="Arial"/>
                <w:sz w:val="28"/>
                <w:szCs w:val="28"/>
                <w:highlight w:val="white"/>
                <w:lang w:eastAsia="ru-RU"/>
              </w:rPr>
              <w:t>про предмет проведення електронних торгів та/або лот</w:t>
            </w:r>
            <w:r w:rsidRPr="00093E89">
              <w:rPr>
                <w:rFonts w:eastAsia="Arial"/>
                <w:sz w:val="28"/>
                <w:szCs w:val="28"/>
                <w:lang w:eastAsia="ru-RU"/>
              </w:rPr>
              <w:t>;</w:t>
            </w:r>
          </w:p>
          <w:p w:rsidR="00093E89" w:rsidRPr="00093E89" w:rsidRDefault="00093E89" w:rsidP="00093E89">
            <w:pPr>
              <w:suppressAutoHyphens w:val="0"/>
              <w:spacing w:line="276" w:lineRule="auto"/>
              <w:jc w:val="both"/>
              <w:rPr>
                <w:rFonts w:eastAsia="Arial"/>
                <w:sz w:val="28"/>
                <w:szCs w:val="28"/>
                <w:lang w:eastAsia="ru-RU"/>
              </w:rPr>
            </w:pPr>
            <w:r w:rsidRPr="00093E89">
              <w:rPr>
                <w:rFonts w:eastAsia="Arial"/>
                <w:sz w:val="28"/>
                <w:szCs w:val="28"/>
                <w:lang w:eastAsia="ru-RU"/>
              </w:rPr>
              <w:t>порушення оператором електронного майданчика Регламенту ЕТС з посиланням на відповідний пункт, який, на думку скаржника, порушено;</w:t>
            </w:r>
          </w:p>
          <w:p w:rsidR="00093E89" w:rsidRPr="00093E89" w:rsidRDefault="00093E89" w:rsidP="00093E89">
            <w:pPr>
              <w:suppressAutoHyphens w:val="0"/>
              <w:spacing w:line="276" w:lineRule="auto"/>
              <w:jc w:val="both"/>
              <w:rPr>
                <w:rFonts w:eastAsia="Arial"/>
                <w:sz w:val="28"/>
                <w:szCs w:val="28"/>
                <w:lang w:eastAsia="ru-RU"/>
              </w:rPr>
            </w:pPr>
            <w:r w:rsidRPr="00093E89">
              <w:rPr>
                <w:rFonts w:eastAsia="Arial"/>
                <w:sz w:val="28"/>
                <w:szCs w:val="28"/>
                <w:lang w:eastAsia="ru-RU"/>
              </w:rPr>
              <w:lastRenderedPageBreak/>
              <w:t>оператор електронного майданчика не допускає до участі у торгах;</w:t>
            </w:r>
          </w:p>
          <w:p w:rsidR="00093E89" w:rsidRPr="00093E89" w:rsidRDefault="00093E89" w:rsidP="00093E89">
            <w:pPr>
              <w:suppressAutoHyphens w:val="0"/>
              <w:spacing w:line="276" w:lineRule="auto"/>
              <w:jc w:val="both"/>
              <w:rPr>
                <w:rFonts w:eastAsia="Arial"/>
                <w:sz w:val="28"/>
                <w:szCs w:val="28"/>
                <w:lang w:eastAsia="ru-RU"/>
              </w:rPr>
            </w:pPr>
            <w:r w:rsidRPr="00093E89">
              <w:rPr>
                <w:rFonts w:eastAsia="Arial"/>
                <w:sz w:val="28"/>
                <w:szCs w:val="28"/>
                <w:lang w:eastAsia="ru-RU"/>
              </w:rPr>
              <w:t>користувач не має можливості подати заявку/цінову пропозицію на участь у електронних торгах через електронний майданчик оператора;</w:t>
            </w:r>
          </w:p>
          <w:p w:rsidR="00093E89" w:rsidRPr="00093E89" w:rsidRDefault="00093E89" w:rsidP="00093E89">
            <w:pPr>
              <w:suppressAutoHyphens w:val="0"/>
              <w:spacing w:line="276" w:lineRule="auto"/>
              <w:jc w:val="both"/>
              <w:rPr>
                <w:rFonts w:eastAsia="Arial"/>
                <w:sz w:val="28"/>
                <w:szCs w:val="28"/>
                <w:lang w:eastAsia="ru-RU"/>
              </w:rPr>
            </w:pPr>
            <w:r w:rsidRPr="00093E89">
              <w:rPr>
                <w:rFonts w:eastAsia="Arial"/>
                <w:sz w:val="28"/>
                <w:szCs w:val="28"/>
                <w:lang w:eastAsia="ru-RU"/>
              </w:rPr>
              <w:t>внесення несанкціонованих змін до договорів, що підлягають публікації в електронній торговій системі;</w:t>
            </w:r>
          </w:p>
          <w:p w:rsidR="00093E89" w:rsidRPr="00093E89" w:rsidRDefault="00093E89" w:rsidP="00093E89">
            <w:pPr>
              <w:suppressAutoHyphens w:val="0"/>
              <w:spacing w:line="276" w:lineRule="auto"/>
              <w:jc w:val="both"/>
              <w:rPr>
                <w:rFonts w:eastAsia="Arial"/>
                <w:sz w:val="28"/>
                <w:szCs w:val="28"/>
                <w:lang w:eastAsia="ru-RU"/>
              </w:rPr>
            </w:pPr>
            <w:r w:rsidRPr="00093E89">
              <w:rPr>
                <w:rFonts w:eastAsia="Arial"/>
                <w:sz w:val="28"/>
                <w:szCs w:val="28"/>
                <w:lang w:eastAsia="ru-RU"/>
              </w:rPr>
              <w:t>порушення банком Регламенту ЕТС з посиланням на відповідний пункт, який, на думку скаржника, порушено;</w:t>
            </w:r>
          </w:p>
          <w:p w:rsidR="00093E89" w:rsidRPr="00093E89" w:rsidRDefault="00093E89" w:rsidP="00093E89">
            <w:pPr>
              <w:suppressAutoHyphens w:val="0"/>
              <w:spacing w:line="276" w:lineRule="auto"/>
              <w:rPr>
                <w:rFonts w:eastAsia="Arial"/>
                <w:sz w:val="28"/>
                <w:szCs w:val="28"/>
                <w:lang w:eastAsia="ru-RU"/>
              </w:rPr>
            </w:pPr>
            <w:r w:rsidRPr="00093E89">
              <w:rPr>
                <w:rFonts w:eastAsia="Arial"/>
                <w:sz w:val="28"/>
                <w:szCs w:val="28"/>
                <w:lang w:eastAsia="ru-RU"/>
              </w:rPr>
              <w:t>інше</w:t>
            </w:r>
          </w:p>
        </w:tc>
      </w:tr>
      <w:tr w:rsidR="00093E89" w:rsidRPr="00093E89" w:rsidTr="00221F39">
        <w:tc>
          <w:tcPr>
            <w:tcW w:w="555" w:type="dxa"/>
          </w:tcPr>
          <w:p w:rsidR="00093E89" w:rsidRPr="00093E89" w:rsidRDefault="00093E89" w:rsidP="00093E89">
            <w:pPr>
              <w:suppressAutoHyphens w:val="0"/>
              <w:spacing w:line="276" w:lineRule="auto"/>
              <w:contextualSpacing/>
              <w:jc w:val="center"/>
              <w:rPr>
                <w:rFonts w:eastAsia="Arial"/>
                <w:sz w:val="28"/>
                <w:szCs w:val="28"/>
                <w:lang w:eastAsia="ru-RU"/>
              </w:rPr>
            </w:pPr>
            <w:r w:rsidRPr="00093E89">
              <w:rPr>
                <w:rFonts w:eastAsia="Arial"/>
                <w:sz w:val="28"/>
                <w:szCs w:val="28"/>
                <w:lang w:eastAsia="ru-RU"/>
              </w:rPr>
              <w:lastRenderedPageBreak/>
              <w:t>4</w:t>
            </w:r>
          </w:p>
        </w:tc>
        <w:tc>
          <w:tcPr>
            <w:tcW w:w="3348" w:type="dxa"/>
          </w:tcPr>
          <w:p w:rsidR="00093E89" w:rsidRPr="00093E89" w:rsidRDefault="00093E89" w:rsidP="00093E89">
            <w:pPr>
              <w:suppressAutoHyphens w:val="0"/>
              <w:spacing w:line="276" w:lineRule="auto"/>
              <w:contextualSpacing/>
              <w:rPr>
                <w:rFonts w:eastAsia="Arial"/>
                <w:sz w:val="28"/>
                <w:szCs w:val="28"/>
                <w:lang w:eastAsia="ru-RU"/>
              </w:rPr>
            </w:pPr>
            <w:r w:rsidRPr="00093E89">
              <w:rPr>
                <w:rFonts w:eastAsia="Arial"/>
                <w:sz w:val="28"/>
                <w:szCs w:val="28"/>
                <w:lang w:eastAsia="ru-RU"/>
              </w:rPr>
              <w:t>Інформація про торги/лот, що є предметом оскарження</w:t>
            </w:r>
          </w:p>
        </w:tc>
        <w:tc>
          <w:tcPr>
            <w:tcW w:w="5561" w:type="dxa"/>
          </w:tcPr>
          <w:p w:rsidR="00093E89" w:rsidRPr="00093E89" w:rsidRDefault="00093E89" w:rsidP="00093E89">
            <w:pPr>
              <w:suppressAutoHyphens w:val="0"/>
              <w:spacing w:line="276" w:lineRule="auto"/>
              <w:rPr>
                <w:rFonts w:eastAsia="Arial"/>
                <w:sz w:val="28"/>
                <w:szCs w:val="28"/>
                <w:lang w:eastAsia="ru-RU"/>
              </w:rPr>
            </w:pPr>
            <w:r w:rsidRPr="00093E89">
              <w:rPr>
                <w:rFonts w:eastAsia="Arial"/>
                <w:sz w:val="28"/>
                <w:szCs w:val="28"/>
                <w:lang w:eastAsia="ru-RU"/>
              </w:rPr>
              <w:t xml:space="preserve">номер аукціону в електронній торговій системі/номер лота в електронній торговій системі; </w:t>
            </w:r>
          </w:p>
          <w:p w:rsidR="00093E89" w:rsidRPr="00093E89" w:rsidRDefault="00093E89" w:rsidP="00093E89">
            <w:pPr>
              <w:suppressAutoHyphens w:val="0"/>
              <w:spacing w:line="276" w:lineRule="auto"/>
              <w:rPr>
                <w:rFonts w:eastAsia="Arial"/>
                <w:sz w:val="28"/>
                <w:szCs w:val="28"/>
                <w:lang w:eastAsia="ru-RU"/>
              </w:rPr>
            </w:pPr>
            <w:r w:rsidRPr="00093E89">
              <w:rPr>
                <w:rFonts w:eastAsia="Arial"/>
                <w:sz w:val="28"/>
                <w:szCs w:val="28"/>
                <w:lang w:eastAsia="ru-RU"/>
              </w:rPr>
              <w:t>дата проведення електронних відкритих торгів (аукціону);</w:t>
            </w:r>
          </w:p>
          <w:p w:rsidR="00093E89" w:rsidRPr="00093E89" w:rsidRDefault="00093E89" w:rsidP="00093E89">
            <w:pPr>
              <w:suppressAutoHyphens w:val="0"/>
              <w:spacing w:line="276" w:lineRule="auto"/>
              <w:rPr>
                <w:rFonts w:eastAsia="Arial"/>
                <w:sz w:val="28"/>
                <w:szCs w:val="28"/>
                <w:lang w:eastAsia="ru-RU"/>
              </w:rPr>
            </w:pPr>
            <w:r w:rsidRPr="00093E89">
              <w:rPr>
                <w:rFonts w:eastAsia="Arial"/>
                <w:sz w:val="28"/>
                <w:szCs w:val="28"/>
                <w:lang w:eastAsia="ru-RU"/>
              </w:rPr>
              <w:t>статус відкритих торгів (аукціону);</w:t>
            </w:r>
          </w:p>
          <w:p w:rsidR="00093E89" w:rsidRPr="00093E89" w:rsidRDefault="00093E89" w:rsidP="00093E89">
            <w:pPr>
              <w:suppressAutoHyphens w:val="0"/>
              <w:spacing w:line="276" w:lineRule="auto"/>
              <w:rPr>
                <w:rFonts w:eastAsia="Arial"/>
                <w:sz w:val="28"/>
                <w:szCs w:val="28"/>
                <w:lang w:eastAsia="ru-RU"/>
              </w:rPr>
            </w:pPr>
            <w:r w:rsidRPr="00093E89">
              <w:rPr>
                <w:rFonts w:eastAsia="Arial"/>
                <w:sz w:val="28"/>
                <w:szCs w:val="28"/>
                <w:lang w:eastAsia="ru-RU"/>
              </w:rPr>
              <w:t>назва лота;</w:t>
            </w:r>
          </w:p>
          <w:p w:rsidR="00093E89" w:rsidRPr="00093E89" w:rsidRDefault="00093E89" w:rsidP="00093E89">
            <w:pPr>
              <w:suppressAutoHyphens w:val="0"/>
              <w:spacing w:line="276" w:lineRule="auto"/>
              <w:rPr>
                <w:rFonts w:eastAsia="Arial"/>
                <w:sz w:val="28"/>
                <w:szCs w:val="28"/>
                <w:lang w:eastAsia="ru-RU"/>
              </w:rPr>
            </w:pPr>
            <w:r w:rsidRPr="00093E89">
              <w:rPr>
                <w:rFonts w:eastAsia="Arial"/>
                <w:sz w:val="28"/>
                <w:szCs w:val="28"/>
                <w:lang w:eastAsia="ru-RU"/>
              </w:rPr>
              <w:t>початкова ціна/початкова ціна реалізації лота;</w:t>
            </w:r>
          </w:p>
          <w:p w:rsidR="00093E89" w:rsidRPr="00093E89" w:rsidRDefault="00093E89" w:rsidP="00093E89">
            <w:pPr>
              <w:suppressAutoHyphens w:val="0"/>
              <w:spacing w:line="276" w:lineRule="auto"/>
              <w:rPr>
                <w:rFonts w:eastAsia="Arial"/>
                <w:sz w:val="28"/>
                <w:szCs w:val="28"/>
                <w:lang w:val="ru-RU" w:eastAsia="ru-RU"/>
              </w:rPr>
            </w:pPr>
            <w:r w:rsidRPr="00093E89">
              <w:rPr>
                <w:rFonts w:eastAsia="Arial"/>
                <w:sz w:val="28"/>
                <w:szCs w:val="28"/>
                <w:lang w:eastAsia="ru-RU"/>
              </w:rPr>
              <w:t>фактична ціна продажу лота (якщо відкриті торги (аукціон) відбулися)</w:t>
            </w:r>
          </w:p>
        </w:tc>
      </w:tr>
      <w:tr w:rsidR="00093E89" w:rsidRPr="00093E89" w:rsidTr="00221F39">
        <w:tc>
          <w:tcPr>
            <w:tcW w:w="555" w:type="dxa"/>
          </w:tcPr>
          <w:p w:rsidR="00093E89" w:rsidRPr="00093E89" w:rsidRDefault="00093E89" w:rsidP="00093E89">
            <w:pPr>
              <w:suppressAutoHyphens w:val="0"/>
              <w:spacing w:line="276" w:lineRule="auto"/>
              <w:contextualSpacing/>
              <w:jc w:val="center"/>
              <w:rPr>
                <w:rFonts w:eastAsia="Arial"/>
                <w:sz w:val="28"/>
                <w:szCs w:val="28"/>
                <w:lang w:eastAsia="ru-RU"/>
              </w:rPr>
            </w:pPr>
            <w:r w:rsidRPr="00093E89">
              <w:rPr>
                <w:rFonts w:eastAsia="Arial"/>
                <w:sz w:val="28"/>
                <w:szCs w:val="28"/>
                <w:lang w:eastAsia="ru-RU"/>
              </w:rPr>
              <w:t>5</w:t>
            </w:r>
          </w:p>
        </w:tc>
        <w:tc>
          <w:tcPr>
            <w:tcW w:w="3348" w:type="dxa"/>
          </w:tcPr>
          <w:p w:rsidR="00093E89" w:rsidRPr="00093E89" w:rsidRDefault="00093E89" w:rsidP="00093E89">
            <w:pPr>
              <w:suppressAutoHyphens w:val="0"/>
              <w:spacing w:line="276" w:lineRule="auto"/>
              <w:contextualSpacing/>
              <w:rPr>
                <w:rFonts w:eastAsia="Arial"/>
                <w:sz w:val="28"/>
                <w:szCs w:val="28"/>
                <w:lang w:eastAsia="ru-RU"/>
              </w:rPr>
            </w:pPr>
            <w:r w:rsidRPr="00093E89">
              <w:rPr>
                <w:rFonts w:eastAsia="Arial"/>
                <w:sz w:val="28"/>
                <w:szCs w:val="28"/>
                <w:lang w:eastAsia="ru-RU"/>
              </w:rPr>
              <w:t>Зміст скарги</w:t>
            </w:r>
          </w:p>
        </w:tc>
        <w:tc>
          <w:tcPr>
            <w:tcW w:w="5561" w:type="dxa"/>
          </w:tcPr>
          <w:p w:rsidR="00093E89" w:rsidRPr="00093E89" w:rsidRDefault="00093E89" w:rsidP="00093E89">
            <w:pPr>
              <w:suppressAutoHyphens w:val="0"/>
              <w:spacing w:line="276" w:lineRule="auto"/>
              <w:rPr>
                <w:rFonts w:eastAsia="Arial"/>
                <w:sz w:val="28"/>
                <w:szCs w:val="28"/>
                <w:lang w:eastAsia="ru-RU"/>
              </w:rPr>
            </w:pPr>
          </w:p>
        </w:tc>
      </w:tr>
      <w:tr w:rsidR="00093E89" w:rsidRPr="00093E89" w:rsidTr="00221F39">
        <w:tc>
          <w:tcPr>
            <w:tcW w:w="555" w:type="dxa"/>
          </w:tcPr>
          <w:p w:rsidR="00093E89" w:rsidRPr="00093E89" w:rsidRDefault="00093E89" w:rsidP="00093E89">
            <w:pPr>
              <w:suppressAutoHyphens w:val="0"/>
              <w:spacing w:line="276" w:lineRule="auto"/>
              <w:contextualSpacing/>
              <w:jc w:val="center"/>
              <w:rPr>
                <w:rFonts w:eastAsia="Arial"/>
                <w:sz w:val="28"/>
                <w:szCs w:val="28"/>
                <w:lang w:eastAsia="ru-RU"/>
              </w:rPr>
            </w:pPr>
            <w:r w:rsidRPr="00093E89">
              <w:rPr>
                <w:rFonts w:eastAsia="Arial"/>
                <w:sz w:val="28"/>
                <w:szCs w:val="28"/>
                <w:lang w:eastAsia="ru-RU"/>
              </w:rPr>
              <w:t>6</w:t>
            </w:r>
          </w:p>
        </w:tc>
        <w:tc>
          <w:tcPr>
            <w:tcW w:w="3348" w:type="dxa"/>
          </w:tcPr>
          <w:p w:rsidR="00093E89" w:rsidRPr="00093E89" w:rsidRDefault="00093E89" w:rsidP="00093E89">
            <w:pPr>
              <w:suppressAutoHyphens w:val="0"/>
              <w:spacing w:line="276" w:lineRule="auto"/>
              <w:contextualSpacing/>
              <w:rPr>
                <w:rFonts w:eastAsia="Arial"/>
                <w:sz w:val="28"/>
                <w:szCs w:val="28"/>
                <w:lang w:eastAsia="ru-RU"/>
              </w:rPr>
            </w:pPr>
            <w:r w:rsidRPr="00093E89">
              <w:rPr>
                <w:rFonts w:eastAsia="Arial"/>
                <w:sz w:val="28"/>
                <w:szCs w:val="28"/>
                <w:lang w:eastAsia="ru-RU"/>
              </w:rPr>
              <w:t>Додаткові матеріали (файли) щодо предмета скарги (за потреби)</w:t>
            </w:r>
          </w:p>
        </w:tc>
        <w:tc>
          <w:tcPr>
            <w:tcW w:w="5561" w:type="dxa"/>
          </w:tcPr>
          <w:p w:rsidR="00093E89" w:rsidRPr="00093E89" w:rsidRDefault="00093E89" w:rsidP="00093E89">
            <w:pPr>
              <w:suppressAutoHyphens w:val="0"/>
              <w:spacing w:line="276" w:lineRule="auto"/>
              <w:rPr>
                <w:rFonts w:eastAsia="Arial"/>
                <w:sz w:val="28"/>
                <w:szCs w:val="28"/>
                <w:lang w:eastAsia="ru-RU"/>
              </w:rPr>
            </w:pPr>
          </w:p>
        </w:tc>
      </w:tr>
      <w:tr w:rsidR="00093E89" w:rsidRPr="00093E89" w:rsidTr="00221F39">
        <w:tc>
          <w:tcPr>
            <w:tcW w:w="555" w:type="dxa"/>
          </w:tcPr>
          <w:p w:rsidR="00093E89" w:rsidRPr="00093E89" w:rsidRDefault="00093E89" w:rsidP="00093E89">
            <w:pPr>
              <w:suppressAutoHyphens w:val="0"/>
              <w:spacing w:line="276" w:lineRule="auto"/>
              <w:contextualSpacing/>
              <w:jc w:val="center"/>
              <w:rPr>
                <w:rFonts w:eastAsia="Arial"/>
                <w:sz w:val="28"/>
                <w:szCs w:val="28"/>
                <w:lang w:eastAsia="ru-RU"/>
              </w:rPr>
            </w:pPr>
            <w:r w:rsidRPr="00093E89">
              <w:rPr>
                <w:rFonts w:eastAsia="Arial"/>
                <w:sz w:val="28"/>
                <w:szCs w:val="28"/>
                <w:lang w:eastAsia="ru-RU"/>
              </w:rPr>
              <w:t>7</w:t>
            </w:r>
          </w:p>
        </w:tc>
        <w:tc>
          <w:tcPr>
            <w:tcW w:w="3348" w:type="dxa"/>
          </w:tcPr>
          <w:p w:rsidR="00093E89" w:rsidRPr="00093E89" w:rsidRDefault="00093E89" w:rsidP="00093E89">
            <w:pPr>
              <w:suppressAutoHyphens w:val="0"/>
              <w:spacing w:line="276" w:lineRule="auto"/>
              <w:contextualSpacing/>
              <w:rPr>
                <w:rFonts w:eastAsia="Arial"/>
                <w:sz w:val="28"/>
                <w:szCs w:val="28"/>
                <w:lang w:eastAsia="ru-RU"/>
              </w:rPr>
            </w:pPr>
            <w:r w:rsidRPr="00093E89">
              <w:rPr>
                <w:rFonts w:eastAsia="Arial"/>
                <w:sz w:val="28"/>
                <w:szCs w:val="28"/>
                <w:lang w:eastAsia="ru-RU"/>
              </w:rPr>
              <w:t>Дата подання скарги</w:t>
            </w:r>
          </w:p>
        </w:tc>
        <w:tc>
          <w:tcPr>
            <w:tcW w:w="5561" w:type="dxa"/>
          </w:tcPr>
          <w:p w:rsidR="00093E89" w:rsidRPr="00093E89" w:rsidRDefault="00093E89" w:rsidP="00093E89">
            <w:pPr>
              <w:suppressAutoHyphens w:val="0"/>
              <w:spacing w:line="276" w:lineRule="auto"/>
              <w:rPr>
                <w:rFonts w:eastAsia="Arial"/>
                <w:sz w:val="28"/>
                <w:szCs w:val="28"/>
                <w:lang w:eastAsia="ru-RU"/>
              </w:rPr>
            </w:pPr>
          </w:p>
        </w:tc>
      </w:tr>
      <w:tr w:rsidR="00093E89" w:rsidRPr="00093E89" w:rsidTr="00221F39">
        <w:tc>
          <w:tcPr>
            <w:tcW w:w="555" w:type="dxa"/>
          </w:tcPr>
          <w:p w:rsidR="00093E89" w:rsidRPr="00093E89" w:rsidRDefault="00093E89" w:rsidP="00093E89">
            <w:pPr>
              <w:suppressAutoHyphens w:val="0"/>
              <w:spacing w:line="276" w:lineRule="auto"/>
              <w:contextualSpacing/>
              <w:jc w:val="center"/>
              <w:rPr>
                <w:rFonts w:eastAsia="Arial"/>
                <w:sz w:val="28"/>
                <w:szCs w:val="28"/>
                <w:lang w:eastAsia="ru-RU"/>
              </w:rPr>
            </w:pPr>
            <w:r w:rsidRPr="00093E89">
              <w:rPr>
                <w:rFonts w:eastAsia="Arial"/>
                <w:sz w:val="28"/>
                <w:szCs w:val="28"/>
                <w:lang w:eastAsia="ru-RU"/>
              </w:rPr>
              <w:t>8</w:t>
            </w:r>
          </w:p>
        </w:tc>
        <w:tc>
          <w:tcPr>
            <w:tcW w:w="3348" w:type="dxa"/>
          </w:tcPr>
          <w:p w:rsidR="00093E89" w:rsidRPr="00093E89" w:rsidRDefault="00093E89" w:rsidP="00093E89">
            <w:pPr>
              <w:suppressAutoHyphens w:val="0"/>
              <w:spacing w:line="276" w:lineRule="auto"/>
              <w:contextualSpacing/>
              <w:rPr>
                <w:rFonts w:eastAsia="Arial"/>
                <w:sz w:val="28"/>
                <w:szCs w:val="28"/>
                <w:lang w:eastAsia="ru-RU"/>
              </w:rPr>
            </w:pPr>
            <w:r w:rsidRPr="00093E89">
              <w:rPr>
                <w:rFonts w:eastAsia="Arial"/>
                <w:sz w:val="28"/>
                <w:szCs w:val="28"/>
                <w:lang w:eastAsia="ru-RU"/>
              </w:rPr>
              <w:t>Підпис та відтиск печатки (за наявності) скаржника</w:t>
            </w:r>
          </w:p>
        </w:tc>
        <w:tc>
          <w:tcPr>
            <w:tcW w:w="5561" w:type="dxa"/>
          </w:tcPr>
          <w:p w:rsidR="00093E89" w:rsidRPr="00093E89" w:rsidRDefault="00093E89" w:rsidP="00093E89">
            <w:pPr>
              <w:suppressAutoHyphens w:val="0"/>
              <w:spacing w:line="276" w:lineRule="auto"/>
              <w:rPr>
                <w:rFonts w:eastAsia="Arial"/>
                <w:sz w:val="28"/>
                <w:szCs w:val="28"/>
                <w:lang w:eastAsia="ru-RU"/>
              </w:rPr>
            </w:pPr>
          </w:p>
        </w:tc>
      </w:tr>
    </w:tbl>
    <w:p w:rsidR="00093E89" w:rsidRPr="00093E89" w:rsidRDefault="00093E89" w:rsidP="00093E89">
      <w:pPr>
        <w:keepNext/>
        <w:widowControl w:val="0"/>
        <w:suppressAutoHyphens w:val="0"/>
        <w:spacing w:line="276" w:lineRule="auto"/>
        <w:ind w:left="-30"/>
        <w:jc w:val="both"/>
        <w:rPr>
          <w:rFonts w:eastAsia="Arial"/>
          <w:szCs w:val="28"/>
          <w:lang w:eastAsia="ru-RU"/>
        </w:rPr>
      </w:pPr>
      <w:r w:rsidRPr="00093E89">
        <w:rPr>
          <w:rFonts w:eastAsia="Arial"/>
          <w:szCs w:val="28"/>
          <w:lang w:eastAsia="ru-RU"/>
        </w:rPr>
        <w:t>*Зазначаються тільки для осіб, які через свої релігійні або інші переконання відмовилися від отримання реєстраційного номера облікової картки платника податків та мають відповідну відмітку в паспорті.</w:t>
      </w:r>
    </w:p>
    <w:p w:rsidR="00093E89" w:rsidRPr="00093E89" w:rsidRDefault="00093E89" w:rsidP="00093E89">
      <w:pPr>
        <w:keepNext/>
        <w:widowControl w:val="0"/>
        <w:suppressAutoHyphens w:val="0"/>
        <w:spacing w:line="276" w:lineRule="auto"/>
        <w:ind w:left="-30"/>
        <w:jc w:val="both"/>
        <w:rPr>
          <w:rFonts w:eastAsia="Arial"/>
          <w:szCs w:val="28"/>
          <w:lang w:eastAsia="ru-RU"/>
        </w:rPr>
      </w:pPr>
      <w:r w:rsidRPr="00093E89">
        <w:rPr>
          <w:rFonts w:eastAsia="Arial"/>
          <w:szCs w:val="28"/>
          <w:lang w:eastAsia="ru-RU"/>
        </w:rPr>
        <w:t>**Обрати необхідне.</w:t>
      </w:r>
    </w:p>
    <w:p w:rsidR="001E4F54" w:rsidRPr="00AE0213" w:rsidRDefault="001E4F54" w:rsidP="00DF5AFA">
      <w:pPr>
        <w:rPr>
          <w:sz w:val="28"/>
          <w:szCs w:val="28"/>
        </w:rPr>
      </w:pPr>
    </w:p>
    <w:sectPr w:rsidR="001E4F54" w:rsidRPr="00AE0213" w:rsidSect="0068632C">
      <w:headerReference w:type="default" r:id="rId10"/>
      <w:footerReference w:type="default" r:id="rId11"/>
      <w:headerReference w:type="first" r:id="rId12"/>
      <w:pgSz w:w="11906" w:h="16838"/>
      <w:pgMar w:top="1134" w:right="850" w:bottom="1134" w:left="1701" w:header="567"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ACD" w:rsidRDefault="00397ACD">
      <w:r>
        <w:separator/>
      </w:r>
    </w:p>
  </w:endnote>
  <w:endnote w:type="continuationSeparator" w:id="0">
    <w:p w:rsidR="00397ACD" w:rsidRDefault="00397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9D9" w:rsidRDefault="002979D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ACD" w:rsidRDefault="00397ACD">
      <w:r>
        <w:separator/>
      </w:r>
    </w:p>
  </w:footnote>
  <w:footnote w:type="continuationSeparator" w:id="0">
    <w:p w:rsidR="00397ACD" w:rsidRDefault="00397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8400"/>
      <w:docPartObj>
        <w:docPartGallery w:val="Page Numbers (Top of Page)"/>
        <w:docPartUnique/>
      </w:docPartObj>
    </w:sdtPr>
    <w:sdtEndPr>
      <w:rPr>
        <w:sz w:val="22"/>
      </w:rPr>
    </w:sdtEndPr>
    <w:sdtContent>
      <w:p w:rsidR="00093E89" w:rsidRDefault="00093E89">
        <w:pPr>
          <w:pStyle w:val="aa"/>
          <w:jc w:val="center"/>
        </w:pPr>
      </w:p>
      <w:p w:rsidR="00093E89" w:rsidRPr="005F5073" w:rsidRDefault="00093E89">
        <w:pPr>
          <w:pStyle w:val="aa"/>
          <w:jc w:val="center"/>
        </w:pPr>
      </w:p>
      <w:p w:rsidR="00093E89" w:rsidRDefault="00093E89">
        <w:pPr>
          <w:pStyle w:val="aa"/>
          <w:jc w:val="center"/>
          <w:rPr>
            <w:sz w:val="22"/>
          </w:rPr>
        </w:pPr>
        <w:r w:rsidRPr="005F5073">
          <w:rPr>
            <w:sz w:val="22"/>
          </w:rPr>
          <w:fldChar w:fldCharType="begin"/>
        </w:r>
        <w:r w:rsidRPr="005F5073">
          <w:rPr>
            <w:sz w:val="22"/>
          </w:rPr>
          <w:instrText xml:space="preserve"> PAGE   \* MERGEFORMAT </w:instrText>
        </w:r>
        <w:r w:rsidRPr="005F5073">
          <w:rPr>
            <w:sz w:val="22"/>
          </w:rPr>
          <w:fldChar w:fldCharType="separate"/>
        </w:r>
        <w:r>
          <w:rPr>
            <w:noProof/>
            <w:sz w:val="22"/>
          </w:rPr>
          <w:t>9</w:t>
        </w:r>
        <w:r w:rsidRPr="005F5073">
          <w:rPr>
            <w:sz w:val="22"/>
          </w:rPr>
          <w:fldChar w:fldCharType="end"/>
        </w:r>
      </w:p>
      <w:p w:rsidR="00093E89" w:rsidRPr="005F5073" w:rsidRDefault="00093E89" w:rsidP="00F240A5">
        <w:pPr>
          <w:pStyle w:val="aa"/>
          <w:jc w:val="right"/>
          <w:rPr>
            <w:sz w:val="22"/>
          </w:rPr>
        </w:pPr>
      </w:p>
    </w:sdtContent>
  </w:sdt>
  <w:p w:rsidR="00093E89" w:rsidRDefault="00093E89">
    <w:pPr>
      <w:tabs>
        <w:tab w:val="center" w:pos="4677"/>
        <w:tab w:val="right" w:pos="935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53" w:rsidRDefault="0068632C" w:rsidP="00C83EB0">
    <w:pPr>
      <w:pStyle w:val="aa"/>
      <w:jc w:val="center"/>
    </w:pPr>
    <w: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2C" w:rsidRDefault="0068632C">
    <w:pPr>
      <w:pStyle w:val="aa"/>
      <w:jc w:val="center"/>
    </w:pPr>
  </w:p>
  <w:p w:rsidR="0068632C" w:rsidRDefault="0068632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443955"/>
    <w:multiLevelType w:val="multilevel"/>
    <w:tmpl w:val="0CBCC56E"/>
    <w:lvl w:ilvl="0">
      <w:start w:val="1"/>
      <w:numFmt w:val="decimal"/>
      <w:lvlText w:val="%1."/>
      <w:lvlJc w:val="center"/>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01A133B7"/>
    <w:multiLevelType w:val="hybridMultilevel"/>
    <w:tmpl w:val="A48C0B14"/>
    <w:lvl w:ilvl="0" w:tplc="A79C97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4101079"/>
    <w:multiLevelType w:val="hybridMultilevel"/>
    <w:tmpl w:val="BD7A8D8A"/>
    <w:lvl w:ilvl="0" w:tplc="ECB8E668">
      <w:start w:val="1"/>
      <w:numFmt w:val="decimal"/>
      <w:lvlText w:val="%1."/>
      <w:lvlJc w:val="left"/>
      <w:pPr>
        <w:ind w:left="870" w:hanging="45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2D0F5F6F"/>
    <w:multiLevelType w:val="hybridMultilevel"/>
    <w:tmpl w:val="D4902B1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1F4259E"/>
    <w:multiLevelType w:val="multilevel"/>
    <w:tmpl w:val="9E302A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CFD67A7"/>
    <w:multiLevelType w:val="hybridMultilevel"/>
    <w:tmpl w:val="1B6A2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9F663C"/>
    <w:multiLevelType w:val="hybridMultilevel"/>
    <w:tmpl w:val="ACD85AD6"/>
    <w:lvl w:ilvl="0" w:tplc="0386AF7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47386CC9"/>
    <w:multiLevelType w:val="multilevel"/>
    <w:tmpl w:val="4EEAE36C"/>
    <w:lvl w:ilvl="0">
      <w:start w:val="1"/>
      <w:numFmt w:val="decimal"/>
      <w:lvlText w:val="%1."/>
      <w:lvlJc w:val="left"/>
      <w:pPr>
        <w:ind w:left="1669" w:hanging="9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4F5C41B4"/>
    <w:multiLevelType w:val="multilevel"/>
    <w:tmpl w:val="AB88F91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4A62E44"/>
    <w:multiLevelType w:val="multilevel"/>
    <w:tmpl w:val="429CBE1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EF20FB"/>
    <w:multiLevelType w:val="multilevel"/>
    <w:tmpl w:val="D528DE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2C87049"/>
    <w:multiLevelType w:val="hybridMultilevel"/>
    <w:tmpl w:val="39B8C288"/>
    <w:lvl w:ilvl="0" w:tplc="80CEC2AC">
      <w:start w:val="1"/>
      <w:numFmt w:val="decimal"/>
      <w:lvlText w:val="%1."/>
      <w:lvlJc w:val="left"/>
      <w:pPr>
        <w:ind w:left="36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F45E97"/>
    <w:multiLevelType w:val="multilevel"/>
    <w:tmpl w:val="05D074B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7"/>
  </w:num>
  <w:num w:numId="3">
    <w:abstractNumId w:val="12"/>
  </w:num>
  <w:num w:numId="4">
    <w:abstractNumId w:val="6"/>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9"/>
  </w:num>
  <w:num w:numId="10">
    <w:abstractNumId w:val="1"/>
  </w:num>
  <w:num w:numId="11">
    <w:abstractNumId w:val="5"/>
  </w:num>
  <w:num w:numId="12">
    <w:abstractNumId w:val="13"/>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a"/>
  <w:drawingGridHorizontalSpacing w:val="120"/>
  <w:drawingGridVerticalSpacing w:val="0"/>
  <w:displayHorizontalDrawingGridEvery w:val="0"/>
  <w:displayVerticalDrawingGridEvery w:val="0"/>
  <w:characterSpacingControl w:val="doNotCompress"/>
  <w:hdrShapeDefaults>
    <o:shapedefaults v:ext="edit" spidmax="16386"/>
  </w:hdrShapeDefaults>
  <w:footnotePr>
    <w:footnote w:id="-1"/>
    <w:footnote w:id="0"/>
  </w:footnotePr>
  <w:endnotePr>
    <w:endnote w:id="-1"/>
    <w:endnote w:id="0"/>
  </w:endnotePr>
  <w:compat/>
  <w:rsids>
    <w:rsidRoot w:val="00C63145"/>
    <w:rsid w:val="00000C00"/>
    <w:rsid w:val="000124AC"/>
    <w:rsid w:val="000237EE"/>
    <w:rsid w:val="000265D3"/>
    <w:rsid w:val="00026827"/>
    <w:rsid w:val="0002766C"/>
    <w:rsid w:val="00027CEB"/>
    <w:rsid w:val="000301BD"/>
    <w:rsid w:val="000309FD"/>
    <w:rsid w:val="00034A09"/>
    <w:rsid w:val="00037FEE"/>
    <w:rsid w:val="00044649"/>
    <w:rsid w:val="000449AB"/>
    <w:rsid w:val="00045581"/>
    <w:rsid w:val="00050FFC"/>
    <w:rsid w:val="00051928"/>
    <w:rsid w:val="000537D7"/>
    <w:rsid w:val="00054329"/>
    <w:rsid w:val="00063E33"/>
    <w:rsid w:val="000712BD"/>
    <w:rsid w:val="00082AD2"/>
    <w:rsid w:val="0008405F"/>
    <w:rsid w:val="00093BDE"/>
    <w:rsid w:val="00093E89"/>
    <w:rsid w:val="000A1686"/>
    <w:rsid w:val="000A44DF"/>
    <w:rsid w:val="000A7A94"/>
    <w:rsid w:val="000B0E16"/>
    <w:rsid w:val="000B441E"/>
    <w:rsid w:val="000B57DC"/>
    <w:rsid w:val="000C00D7"/>
    <w:rsid w:val="000C2C3A"/>
    <w:rsid w:val="000C4F4C"/>
    <w:rsid w:val="000C592D"/>
    <w:rsid w:val="000D59AE"/>
    <w:rsid w:val="000E1B70"/>
    <w:rsid w:val="001034CB"/>
    <w:rsid w:val="00105EB7"/>
    <w:rsid w:val="0011058A"/>
    <w:rsid w:val="00113A92"/>
    <w:rsid w:val="001204A4"/>
    <w:rsid w:val="001334A6"/>
    <w:rsid w:val="00136FC4"/>
    <w:rsid w:val="001442A1"/>
    <w:rsid w:val="00144F57"/>
    <w:rsid w:val="00165566"/>
    <w:rsid w:val="001659D8"/>
    <w:rsid w:val="00166D0B"/>
    <w:rsid w:val="00176624"/>
    <w:rsid w:val="0018330F"/>
    <w:rsid w:val="00183525"/>
    <w:rsid w:val="00184E57"/>
    <w:rsid w:val="001945AF"/>
    <w:rsid w:val="001955BE"/>
    <w:rsid w:val="001A1EB3"/>
    <w:rsid w:val="001A3039"/>
    <w:rsid w:val="001A3427"/>
    <w:rsid w:val="001A4092"/>
    <w:rsid w:val="001B2234"/>
    <w:rsid w:val="001C0AF4"/>
    <w:rsid w:val="001C23F8"/>
    <w:rsid w:val="001D17D7"/>
    <w:rsid w:val="001D36A9"/>
    <w:rsid w:val="001E4F54"/>
    <w:rsid w:val="001E6930"/>
    <w:rsid w:val="001E765D"/>
    <w:rsid w:val="001F2DB5"/>
    <w:rsid w:val="001F41B8"/>
    <w:rsid w:val="00204107"/>
    <w:rsid w:val="00205DA7"/>
    <w:rsid w:val="002062FE"/>
    <w:rsid w:val="002171AA"/>
    <w:rsid w:val="0022511D"/>
    <w:rsid w:val="00232904"/>
    <w:rsid w:val="00232C58"/>
    <w:rsid w:val="00236BC8"/>
    <w:rsid w:val="00236DD5"/>
    <w:rsid w:val="002408DF"/>
    <w:rsid w:val="002441FD"/>
    <w:rsid w:val="002478F4"/>
    <w:rsid w:val="00252C92"/>
    <w:rsid w:val="0025313A"/>
    <w:rsid w:val="002575AC"/>
    <w:rsid w:val="002626E1"/>
    <w:rsid w:val="00262C22"/>
    <w:rsid w:val="002630A8"/>
    <w:rsid w:val="00275596"/>
    <w:rsid w:val="00281F3A"/>
    <w:rsid w:val="0029171B"/>
    <w:rsid w:val="0029316D"/>
    <w:rsid w:val="00294B9C"/>
    <w:rsid w:val="002979D9"/>
    <w:rsid w:val="002B3754"/>
    <w:rsid w:val="002B613D"/>
    <w:rsid w:val="002C13FC"/>
    <w:rsid w:val="002C1A90"/>
    <w:rsid w:val="002D2DB3"/>
    <w:rsid w:val="002D6A5A"/>
    <w:rsid w:val="002E4EC9"/>
    <w:rsid w:val="002E5667"/>
    <w:rsid w:val="00304235"/>
    <w:rsid w:val="0030424E"/>
    <w:rsid w:val="00307614"/>
    <w:rsid w:val="00311692"/>
    <w:rsid w:val="00313DFA"/>
    <w:rsid w:val="0032547D"/>
    <w:rsid w:val="0033022F"/>
    <w:rsid w:val="0033293F"/>
    <w:rsid w:val="00336D3D"/>
    <w:rsid w:val="0034145B"/>
    <w:rsid w:val="0034497C"/>
    <w:rsid w:val="003537C1"/>
    <w:rsid w:val="00362412"/>
    <w:rsid w:val="0036514F"/>
    <w:rsid w:val="00380C2F"/>
    <w:rsid w:val="00391F6B"/>
    <w:rsid w:val="00392150"/>
    <w:rsid w:val="00392BC9"/>
    <w:rsid w:val="00397ACD"/>
    <w:rsid w:val="003A2850"/>
    <w:rsid w:val="003A6EF1"/>
    <w:rsid w:val="003A7092"/>
    <w:rsid w:val="003A7FF7"/>
    <w:rsid w:val="003B0118"/>
    <w:rsid w:val="003B2FEB"/>
    <w:rsid w:val="003B3EBB"/>
    <w:rsid w:val="003C3A37"/>
    <w:rsid w:val="003D0ADD"/>
    <w:rsid w:val="003D4A68"/>
    <w:rsid w:val="003D4E79"/>
    <w:rsid w:val="003D539C"/>
    <w:rsid w:val="003E09B9"/>
    <w:rsid w:val="003E355B"/>
    <w:rsid w:val="003E4BF8"/>
    <w:rsid w:val="003E6635"/>
    <w:rsid w:val="003F0AF3"/>
    <w:rsid w:val="003F271A"/>
    <w:rsid w:val="004029CE"/>
    <w:rsid w:val="004031E3"/>
    <w:rsid w:val="00406E44"/>
    <w:rsid w:val="00410948"/>
    <w:rsid w:val="0041490F"/>
    <w:rsid w:val="00426FB3"/>
    <w:rsid w:val="00433AAF"/>
    <w:rsid w:val="00434198"/>
    <w:rsid w:val="00436FB6"/>
    <w:rsid w:val="00437ACE"/>
    <w:rsid w:val="00442BC1"/>
    <w:rsid w:val="00443264"/>
    <w:rsid w:val="00445038"/>
    <w:rsid w:val="00451F3D"/>
    <w:rsid w:val="004567E1"/>
    <w:rsid w:val="00475E31"/>
    <w:rsid w:val="004802B0"/>
    <w:rsid w:val="004839BD"/>
    <w:rsid w:val="00487A06"/>
    <w:rsid w:val="00494DEE"/>
    <w:rsid w:val="004A1730"/>
    <w:rsid w:val="004A174E"/>
    <w:rsid w:val="004A3F88"/>
    <w:rsid w:val="004A51E6"/>
    <w:rsid w:val="004A6A67"/>
    <w:rsid w:val="004B1401"/>
    <w:rsid w:val="004B520A"/>
    <w:rsid w:val="004C1646"/>
    <w:rsid w:val="004C21CE"/>
    <w:rsid w:val="004C38E2"/>
    <w:rsid w:val="004D1D82"/>
    <w:rsid w:val="004E4189"/>
    <w:rsid w:val="004E43AB"/>
    <w:rsid w:val="004F3823"/>
    <w:rsid w:val="00501EA9"/>
    <w:rsid w:val="00503879"/>
    <w:rsid w:val="005045AE"/>
    <w:rsid w:val="00515736"/>
    <w:rsid w:val="00517354"/>
    <w:rsid w:val="00520CB1"/>
    <w:rsid w:val="00530663"/>
    <w:rsid w:val="00534179"/>
    <w:rsid w:val="00536A07"/>
    <w:rsid w:val="00542612"/>
    <w:rsid w:val="0056055A"/>
    <w:rsid w:val="00563FCB"/>
    <w:rsid w:val="00570D24"/>
    <w:rsid w:val="00572451"/>
    <w:rsid w:val="005725D6"/>
    <w:rsid w:val="005809BC"/>
    <w:rsid w:val="00587BFB"/>
    <w:rsid w:val="00587FF7"/>
    <w:rsid w:val="00592770"/>
    <w:rsid w:val="00595710"/>
    <w:rsid w:val="0059638F"/>
    <w:rsid w:val="00596BFD"/>
    <w:rsid w:val="005B16A8"/>
    <w:rsid w:val="005B2817"/>
    <w:rsid w:val="005B52CA"/>
    <w:rsid w:val="005B6E0D"/>
    <w:rsid w:val="005C09D4"/>
    <w:rsid w:val="005E7F26"/>
    <w:rsid w:val="005F76A0"/>
    <w:rsid w:val="005F7F2F"/>
    <w:rsid w:val="00604232"/>
    <w:rsid w:val="00615303"/>
    <w:rsid w:val="00617488"/>
    <w:rsid w:val="00622EE2"/>
    <w:rsid w:val="00623FC8"/>
    <w:rsid w:val="006249A4"/>
    <w:rsid w:val="00644BAF"/>
    <w:rsid w:val="006531B8"/>
    <w:rsid w:val="0065587F"/>
    <w:rsid w:val="00656855"/>
    <w:rsid w:val="006705EC"/>
    <w:rsid w:val="00670A76"/>
    <w:rsid w:val="006803AA"/>
    <w:rsid w:val="00682804"/>
    <w:rsid w:val="0068490E"/>
    <w:rsid w:val="00685393"/>
    <w:rsid w:val="0068632C"/>
    <w:rsid w:val="00690E50"/>
    <w:rsid w:val="00695621"/>
    <w:rsid w:val="00696206"/>
    <w:rsid w:val="00696CFC"/>
    <w:rsid w:val="00697981"/>
    <w:rsid w:val="006A2B7A"/>
    <w:rsid w:val="006A42EB"/>
    <w:rsid w:val="006A734C"/>
    <w:rsid w:val="006B18D4"/>
    <w:rsid w:val="006B5EA5"/>
    <w:rsid w:val="006B703C"/>
    <w:rsid w:val="006C0C0C"/>
    <w:rsid w:val="006C12D4"/>
    <w:rsid w:val="006C6E5B"/>
    <w:rsid w:val="006D291E"/>
    <w:rsid w:val="006D487E"/>
    <w:rsid w:val="006E4C26"/>
    <w:rsid w:val="006E77CC"/>
    <w:rsid w:val="006F0EE4"/>
    <w:rsid w:val="006F6E07"/>
    <w:rsid w:val="006F7A83"/>
    <w:rsid w:val="00700679"/>
    <w:rsid w:val="00700989"/>
    <w:rsid w:val="0070334A"/>
    <w:rsid w:val="00710FEE"/>
    <w:rsid w:val="0071436C"/>
    <w:rsid w:val="00723E1F"/>
    <w:rsid w:val="00732D2D"/>
    <w:rsid w:val="00735748"/>
    <w:rsid w:val="00737033"/>
    <w:rsid w:val="00737DB4"/>
    <w:rsid w:val="00744732"/>
    <w:rsid w:val="00754C28"/>
    <w:rsid w:val="0075760D"/>
    <w:rsid w:val="0076134B"/>
    <w:rsid w:val="00770F5D"/>
    <w:rsid w:val="00771EE7"/>
    <w:rsid w:val="00777ACA"/>
    <w:rsid w:val="007807F9"/>
    <w:rsid w:val="007808CE"/>
    <w:rsid w:val="00782E9F"/>
    <w:rsid w:val="00786568"/>
    <w:rsid w:val="00790B7D"/>
    <w:rsid w:val="00791CA9"/>
    <w:rsid w:val="007924CE"/>
    <w:rsid w:val="007A4210"/>
    <w:rsid w:val="007C3B66"/>
    <w:rsid w:val="007D0B02"/>
    <w:rsid w:val="007D4F21"/>
    <w:rsid w:val="007D622C"/>
    <w:rsid w:val="007D63EE"/>
    <w:rsid w:val="007E2652"/>
    <w:rsid w:val="007F05C5"/>
    <w:rsid w:val="0080190E"/>
    <w:rsid w:val="00804310"/>
    <w:rsid w:val="008058AD"/>
    <w:rsid w:val="00823D26"/>
    <w:rsid w:val="00826230"/>
    <w:rsid w:val="00830ED0"/>
    <w:rsid w:val="00835A7C"/>
    <w:rsid w:val="00855970"/>
    <w:rsid w:val="008559A7"/>
    <w:rsid w:val="00863ECE"/>
    <w:rsid w:val="00865CC8"/>
    <w:rsid w:val="00866B3E"/>
    <w:rsid w:val="008731C7"/>
    <w:rsid w:val="008734CA"/>
    <w:rsid w:val="00877B04"/>
    <w:rsid w:val="00880ABB"/>
    <w:rsid w:val="0088345B"/>
    <w:rsid w:val="00884CD6"/>
    <w:rsid w:val="008902B1"/>
    <w:rsid w:val="008969E3"/>
    <w:rsid w:val="008971E4"/>
    <w:rsid w:val="008A1551"/>
    <w:rsid w:val="008A7ADF"/>
    <w:rsid w:val="008A7E98"/>
    <w:rsid w:val="008B0DF6"/>
    <w:rsid w:val="008B384F"/>
    <w:rsid w:val="008B4B68"/>
    <w:rsid w:val="008B5259"/>
    <w:rsid w:val="008B68C1"/>
    <w:rsid w:val="008C11F9"/>
    <w:rsid w:val="008C1943"/>
    <w:rsid w:val="008C1AE9"/>
    <w:rsid w:val="008C52C2"/>
    <w:rsid w:val="008C5C80"/>
    <w:rsid w:val="008D0888"/>
    <w:rsid w:val="008F70B4"/>
    <w:rsid w:val="009108DE"/>
    <w:rsid w:val="00911514"/>
    <w:rsid w:val="009119C5"/>
    <w:rsid w:val="009144AF"/>
    <w:rsid w:val="00915353"/>
    <w:rsid w:val="00921330"/>
    <w:rsid w:val="00922868"/>
    <w:rsid w:val="00927122"/>
    <w:rsid w:val="00927275"/>
    <w:rsid w:val="0093117E"/>
    <w:rsid w:val="00933853"/>
    <w:rsid w:val="0094292B"/>
    <w:rsid w:val="0094316E"/>
    <w:rsid w:val="00950FCB"/>
    <w:rsid w:val="00952D2B"/>
    <w:rsid w:val="00953168"/>
    <w:rsid w:val="00954A3D"/>
    <w:rsid w:val="00954B57"/>
    <w:rsid w:val="0096279F"/>
    <w:rsid w:val="00970648"/>
    <w:rsid w:val="00970C22"/>
    <w:rsid w:val="00970C53"/>
    <w:rsid w:val="00973CCA"/>
    <w:rsid w:val="00974424"/>
    <w:rsid w:val="0098094E"/>
    <w:rsid w:val="00982EC3"/>
    <w:rsid w:val="009903DB"/>
    <w:rsid w:val="009B6FA2"/>
    <w:rsid w:val="009D2E23"/>
    <w:rsid w:val="009D379C"/>
    <w:rsid w:val="009D5C66"/>
    <w:rsid w:val="009D67AB"/>
    <w:rsid w:val="009D6ED5"/>
    <w:rsid w:val="009E1C90"/>
    <w:rsid w:val="009E6052"/>
    <w:rsid w:val="009F012A"/>
    <w:rsid w:val="009F1098"/>
    <w:rsid w:val="00A035B4"/>
    <w:rsid w:val="00A1370E"/>
    <w:rsid w:val="00A14E47"/>
    <w:rsid w:val="00A14E4B"/>
    <w:rsid w:val="00A20D52"/>
    <w:rsid w:val="00A22725"/>
    <w:rsid w:val="00A31C6D"/>
    <w:rsid w:val="00A3229F"/>
    <w:rsid w:val="00A334A7"/>
    <w:rsid w:val="00A34D46"/>
    <w:rsid w:val="00A376B1"/>
    <w:rsid w:val="00A41C87"/>
    <w:rsid w:val="00A44104"/>
    <w:rsid w:val="00A458AB"/>
    <w:rsid w:val="00A45C39"/>
    <w:rsid w:val="00A5080B"/>
    <w:rsid w:val="00A51EBF"/>
    <w:rsid w:val="00A55AF8"/>
    <w:rsid w:val="00A617EC"/>
    <w:rsid w:val="00A63917"/>
    <w:rsid w:val="00A7178B"/>
    <w:rsid w:val="00A84914"/>
    <w:rsid w:val="00A85B23"/>
    <w:rsid w:val="00A90D46"/>
    <w:rsid w:val="00A930DE"/>
    <w:rsid w:val="00A93353"/>
    <w:rsid w:val="00A936C1"/>
    <w:rsid w:val="00A94C7D"/>
    <w:rsid w:val="00A965FB"/>
    <w:rsid w:val="00A971FC"/>
    <w:rsid w:val="00AA2973"/>
    <w:rsid w:val="00AA4428"/>
    <w:rsid w:val="00AC0A14"/>
    <w:rsid w:val="00AC3D51"/>
    <w:rsid w:val="00AC4B1D"/>
    <w:rsid w:val="00AC50BC"/>
    <w:rsid w:val="00AD24AE"/>
    <w:rsid w:val="00AD3F71"/>
    <w:rsid w:val="00AD6470"/>
    <w:rsid w:val="00AE0213"/>
    <w:rsid w:val="00AE3EB8"/>
    <w:rsid w:val="00AE59E0"/>
    <w:rsid w:val="00AE68A1"/>
    <w:rsid w:val="00AE6A48"/>
    <w:rsid w:val="00AF5967"/>
    <w:rsid w:val="00AF66C4"/>
    <w:rsid w:val="00B05B46"/>
    <w:rsid w:val="00B110B7"/>
    <w:rsid w:val="00B13F2B"/>
    <w:rsid w:val="00B146D8"/>
    <w:rsid w:val="00B178E5"/>
    <w:rsid w:val="00B2157C"/>
    <w:rsid w:val="00B22712"/>
    <w:rsid w:val="00B2283D"/>
    <w:rsid w:val="00B24C70"/>
    <w:rsid w:val="00B27C56"/>
    <w:rsid w:val="00B4130B"/>
    <w:rsid w:val="00B41823"/>
    <w:rsid w:val="00B42D7F"/>
    <w:rsid w:val="00B4619D"/>
    <w:rsid w:val="00B4712F"/>
    <w:rsid w:val="00B52E86"/>
    <w:rsid w:val="00B5346C"/>
    <w:rsid w:val="00B55B16"/>
    <w:rsid w:val="00B61750"/>
    <w:rsid w:val="00B6623D"/>
    <w:rsid w:val="00B7095C"/>
    <w:rsid w:val="00B70C23"/>
    <w:rsid w:val="00B749E5"/>
    <w:rsid w:val="00B76CDB"/>
    <w:rsid w:val="00B92D42"/>
    <w:rsid w:val="00B9398B"/>
    <w:rsid w:val="00B93B29"/>
    <w:rsid w:val="00BA162F"/>
    <w:rsid w:val="00BA46DC"/>
    <w:rsid w:val="00BA7DCF"/>
    <w:rsid w:val="00BB374A"/>
    <w:rsid w:val="00BB3FD0"/>
    <w:rsid w:val="00BC3468"/>
    <w:rsid w:val="00BC36E2"/>
    <w:rsid w:val="00BC77B1"/>
    <w:rsid w:val="00BD1DBF"/>
    <w:rsid w:val="00BD7BD8"/>
    <w:rsid w:val="00BE3BA6"/>
    <w:rsid w:val="00BE4630"/>
    <w:rsid w:val="00BE6C91"/>
    <w:rsid w:val="00BF0BDC"/>
    <w:rsid w:val="00BF2723"/>
    <w:rsid w:val="00BF2EF3"/>
    <w:rsid w:val="00BF4751"/>
    <w:rsid w:val="00BF4978"/>
    <w:rsid w:val="00C01997"/>
    <w:rsid w:val="00C01A0C"/>
    <w:rsid w:val="00C21579"/>
    <w:rsid w:val="00C25FA4"/>
    <w:rsid w:val="00C3034C"/>
    <w:rsid w:val="00C33805"/>
    <w:rsid w:val="00C60955"/>
    <w:rsid w:val="00C62141"/>
    <w:rsid w:val="00C63145"/>
    <w:rsid w:val="00C63CF8"/>
    <w:rsid w:val="00C65B01"/>
    <w:rsid w:val="00C71266"/>
    <w:rsid w:val="00C8049C"/>
    <w:rsid w:val="00C83BDF"/>
    <w:rsid w:val="00C83EB0"/>
    <w:rsid w:val="00C86670"/>
    <w:rsid w:val="00C91D88"/>
    <w:rsid w:val="00C948A1"/>
    <w:rsid w:val="00CA6D68"/>
    <w:rsid w:val="00CB344B"/>
    <w:rsid w:val="00CC488E"/>
    <w:rsid w:val="00CD2828"/>
    <w:rsid w:val="00CE310F"/>
    <w:rsid w:val="00CE59EB"/>
    <w:rsid w:val="00CE71C3"/>
    <w:rsid w:val="00CF2B95"/>
    <w:rsid w:val="00CF55B2"/>
    <w:rsid w:val="00D06CA3"/>
    <w:rsid w:val="00D07D04"/>
    <w:rsid w:val="00D1007C"/>
    <w:rsid w:val="00D126F8"/>
    <w:rsid w:val="00D22AB0"/>
    <w:rsid w:val="00D236AD"/>
    <w:rsid w:val="00D32CB2"/>
    <w:rsid w:val="00D34810"/>
    <w:rsid w:val="00D35F4A"/>
    <w:rsid w:val="00D409A6"/>
    <w:rsid w:val="00D443D3"/>
    <w:rsid w:val="00D45A95"/>
    <w:rsid w:val="00D532C7"/>
    <w:rsid w:val="00D54FF0"/>
    <w:rsid w:val="00D55F3F"/>
    <w:rsid w:val="00D55F4E"/>
    <w:rsid w:val="00D56445"/>
    <w:rsid w:val="00D70C41"/>
    <w:rsid w:val="00D731AC"/>
    <w:rsid w:val="00D75906"/>
    <w:rsid w:val="00D75C6F"/>
    <w:rsid w:val="00D80C39"/>
    <w:rsid w:val="00D82311"/>
    <w:rsid w:val="00D838A6"/>
    <w:rsid w:val="00D90342"/>
    <w:rsid w:val="00D92EB9"/>
    <w:rsid w:val="00D9450B"/>
    <w:rsid w:val="00D9597D"/>
    <w:rsid w:val="00D96434"/>
    <w:rsid w:val="00DA0035"/>
    <w:rsid w:val="00DA7EE4"/>
    <w:rsid w:val="00DC1764"/>
    <w:rsid w:val="00DE0400"/>
    <w:rsid w:val="00DE2112"/>
    <w:rsid w:val="00DE263F"/>
    <w:rsid w:val="00DF088C"/>
    <w:rsid w:val="00DF5AFA"/>
    <w:rsid w:val="00DF5DFA"/>
    <w:rsid w:val="00E03666"/>
    <w:rsid w:val="00E11270"/>
    <w:rsid w:val="00E11EE5"/>
    <w:rsid w:val="00E124CD"/>
    <w:rsid w:val="00E13296"/>
    <w:rsid w:val="00E33C9F"/>
    <w:rsid w:val="00E36AD5"/>
    <w:rsid w:val="00E41FAB"/>
    <w:rsid w:val="00E4339F"/>
    <w:rsid w:val="00E4689C"/>
    <w:rsid w:val="00E47D0B"/>
    <w:rsid w:val="00E5023C"/>
    <w:rsid w:val="00E5057F"/>
    <w:rsid w:val="00E53DF9"/>
    <w:rsid w:val="00E54A3E"/>
    <w:rsid w:val="00E57928"/>
    <w:rsid w:val="00E64D64"/>
    <w:rsid w:val="00E67DFE"/>
    <w:rsid w:val="00E74E79"/>
    <w:rsid w:val="00E85015"/>
    <w:rsid w:val="00E91546"/>
    <w:rsid w:val="00E931F0"/>
    <w:rsid w:val="00E959E2"/>
    <w:rsid w:val="00E96E34"/>
    <w:rsid w:val="00EA1352"/>
    <w:rsid w:val="00EA1C5E"/>
    <w:rsid w:val="00EA1F2F"/>
    <w:rsid w:val="00EA3163"/>
    <w:rsid w:val="00EB091E"/>
    <w:rsid w:val="00EC0A4A"/>
    <w:rsid w:val="00EC20F9"/>
    <w:rsid w:val="00EC24BE"/>
    <w:rsid w:val="00EC5ECA"/>
    <w:rsid w:val="00EC74A8"/>
    <w:rsid w:val="00ED136C"/>
    <w:rsid w:val="00ED3CB1"/>
    <w:rsid w:val="00ED6700"/>
    <w:rsid w:val="00ED6BBF"/>
    <w:rsid w:val="00EE46AC"/>
    <w:rsid w:val="00EF29C3"/>
    <w:rsid w:val="00F12D94"/>
    <w:rsid w:val="00F223B0"/>
    <w:rsid w:val="00F245E2"/>
    <w:rsid w:val="00F306A8"/>
    <w:rsid w:val="00F326BA"/>
    <w:rsid w:val="00F34B9D"/>
    <w:rsid w:val="00F37084"/>
    <w:rsid w:val="00F431B8"/>
    <w:rsid w:val="00F600D0"/>
    <w:rsid w:val="00F713D3"/>
    <w:rsid w:val="00F7291F"/>
    <w:rsid w:val="00F733A2"/>
    <w:rsid w:val="00F87D6D"/>
    <w:rsid w:val="00F9410E"/>
    <w:rsid w:val="00F94916"/>
    <w:rsid w:val="00FA0ED6"/>
    <w:rsid w:val="00FB4778"/>
    <w:rsid w:val="00FB775F"/>
    <w:rsid w:val="00FD035E"/>
    <w:rsid w:val="00FD0D18"/>
    <w:rsid w:val="00FD20D5"/>
    <w:rsid w:val="00FD2656"/>
    <w:rsid w:val="00FE0180"/>
    <w:rsid w:val="00FE22AD"/>
    <w:rsid w:val="00FE2ED7"/>
    <w:rsid w:val="00FE7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4E"/>
    <w:pPr>
      <w:suppressAutoHyphens/>
    </w:pPr>
    <w:rPr>
      <w:sz w:val="24"/>
      <w:szCs w:val="24"/>
      <w:lang w:val="uk-UA" w:eastAsia="zh-CN"/>
    </w:rPr>
  </w:style>
  <w:style w:type="paragraph" w:styleId="6">
    <w:name w:val="heading 6"/>
    <w:basedOn w:val="a"/>
    <w:next w:val="a"/>
    <w:qFormat/>
    <w:rsid w:val="004A174E"/>
    <w:pPr>
      <w:keepNext/>
      <w:numPr>
        <w:ilvl w:val="5"/>
        <w:numId w:val="1"/>
      </w:numPr>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A174E"/>
  </w:style>
  <w:style w:type="character" w:styleId="a3">
    <w:name w:val="page number"/>
    <w:basedOn w:val="1"/>
    <w:rsid w:val="004A174E"/>
  </w:style>
  <w:style w:type="character" w:customStyle="1" w:styleId="FontStyle51">
    <w:name w:val="Font Style51"/>
    <w:rsid w:val="004A174E"/>
    <w:rPr>
      <w:rFonts w:ascii="Times New Roman" w:hAnsi="Times New Roman" w:cs="Times New Roman"/>
      <w:sz w:val="24"/>
      <w:szCs w:val="24"/>
    </w:rPr>
  </w:style>
  <w:style w:type="paragraph" w:customStyle="1" w:styleId="a4">
    <w:name w:val="Заголовок"/>
    <w:basedOn w:val="a"/>
    <w:next w:val="a5"/>
    <w:rsid w:val="004A174E"/>
    <w:pPr>
      <w:keepNext/>
      <w:spacing w:before="240" w:after="120"/>
    </w:pPr>
    <w:rPr>
      <w:rFonts w:ascii="Liberation Sans" w:eastAsia="Droid Sans Fallback" w:hAnsi="Liberation Sans" w:cs="FreeSans"/>
      <w:sz w:val="28"/>
      <w:szCs w:val="28"/>
    </w:rPr>
  </w:style>
  <w:style w:type="paragraph" w:styleId="a5">
    <w:name w:val="Body Text"/>
    <w:basedOn w:val="a"/>
    <w:rsid w:val="004A174E"/>
    <w:pPr>
      <w:jc w:val="center"/>
    </w:pPr>
  </w:style>
  <w:style w:type="paragraph" w:styleId="a6">
    <w:name w:val="List"/>
    <w:basedOn w:val="a5"/>
    <w:rsid w:val="004A174E"/>
    <w:rPr>
      <w:rFonts w:cs="FreeSans"/>
    </w:rPr>
  </w:style>
  <w:style w:type="paragraph" w:styleId="a7">
    <w:name w:val="caption"/>
    <w:basedOn w:val="a"/>
    <w:qFormat/>
    <w:rsid w:val="004A174E"/>
    <w:pPr>
      <w:suppressLineNumbers/>
      <w:spacing w:before="120" w:after="120"/>
    </w:pPr>
    <w:rPr>
      <w:rFonts w:cs="FreeSans"/>
      <w:i/>
      <w:iCs/>
    </w:rPr>
  </w:style>
  <w:style w:type="paragraph" w:customStyle="1" w:styleId="a8">
    <w:name w:val="Покажчик"/>
    <w:basedOn w:val="a"/>
    <w:rsid w:val="004A174E"/>
    <w:pPr>
      <w:suppressLineNumbers/>
    </w:pPr>
    <w:rPr>
      <w:rFonts w:cs="FreeSans"/>
    </w:rPr>
  </w:style>
  <w:style w:type="paragraph" w:styleId="a9">
    <w:name w:val="footer"/>
    <w:basedOn w:val="a"/>
    <w:rsid w:val="004A174E"/>
    <w:pPr>
      <w:tabs>
        <w:tab w:val="center" w:pos="4153"/>
        <w:tab w:val="right" w:pos="8306"/>
      </w:tabs>
    </w:pPr>
  </w:style>
  <w:style w:type="paragraph" w:styleId="aa">
    <w:name w:val="header"/>
    <w:basedOn w:val="a"/>
    <w:link w:val="ab"/>
    <w:uiPriority w:val="99"/>
    <w:rsid w:val="004A174E"/>
    <w:pPr>
      <w:tabs>
        <w:tab w:val="center" w:pos="4153"/>
        <w:tab w:val="right" w:pos="8306"/>
      </w:tabs>
    </w:pPr>
  </w:style>
  <w:style w:type="paragraph" w:customStyle="1" w:styleId="FR1">
    <w:name w:val="FR1"/>
    <w:basedOn w:val="a"/>
    <w:rsid w:val="004A174E"/>
    <w:rPr>
      <w:sz w:val="20"/>
      <w:szCs w:val="20"/>
    </w:rPr>
  </w:style>
  <w:style w:type="paragraph" w:customStyle="1" w:styleId="Style34">
    <w:name w:val="Style34"/>
    <w:basedOn w:val="a"/>
    <w:rsid w:val="004A174E"/>
    <w:pPr>
      <w:widowControl w:val="0"/>
      <w:autoSpaceDE w:val="0"/>
      <w:spacing w:line="278" w:lineRule="exact"/>
    </w:pPr>
  </w:style>
  <w:style w:type="paragraph" w:styleId="ac">
    <w:name w:val="Normal (Web)"/>
    <w:basedOn w:val="a"/>
    <w:uiPriority w:val="99"/>
    <w:rsid w:val="004A174E"/>
    <w:pPr>
      <w:spacing w:before="280" w:after="280"/>
    </w:pPr>
  </w:style>
  <w:style w:type="paragraph" w:styleId="ad">
    <w:name w:val="List Paragraph"/>
    <w:basedOn w:val="a"/>
    <w:uiPriority w:val="34"/>
    <w:qFormat/>
    <w:rsid w:val="004A174E"/>
    <w:pPr>
      <w:spacing w:after="200" w:line="276" w:lineRule="auto"/>
      <w:ind w:left="720"/>
      <w:contextualSpacing/>
    </w:pPr>
    <w:rPr>
      <w:rFonts w:ascii="Calibri" w:eastAsia="Calibri" w:hAnsi="Calibri" w:cs="Calibri"/>
      <w:sz w:val="22"/>
      <w:szCs w:val="22"/>
      <w:lang w:val="ru-RU"/>
    </w:rPr>
  </w:style>
  <w:style w:type="paragraph" w:customStyle="1" w:styleId="FR2">
    <w:name w:val="FR2"/>
    <w:rsid w:val="004A174E"/>
    <w:pPr>
      <w:widowControl w:val="0"/>
      <w:suppressAutoHyphens/>
      <w:autoSpaceDE w:val="0"/>
      <w:jc w:val="both"/>
    </w:pPr>
    <w:rPr>
      <w:rFonts w:eastAsia="Calibri"/>
      <w:b/>
      <w:bCs/>
      <w:sz w:val="32"/>
      <w:szCs w:val="32"/>
      <w:lang w:val="uk-UA" w:eastAsia="zh-CN"/>
    </w:rPr>
  </w:style>
  <w:style w:type="paragraph" w:customStyle="1" w:styleId="ae">
    <w:name w:val="Вміст кадру"/>
    <w:basedOn w:val="a"/>
    <w:rsid w:val="004A174E"/>
  </w:style>
  <w:style w:type="paragraph" w:styleId="af">
    <w:name w:val="Balloon Text"/>
    <w:basedOn w:val="a"/>
    <w:link w:val="af0"/>
    <w:uiPriority w:val="99"/>
    <w:semiHidden/>
    <w:unhideWhenUsed/>
    <w:rsid w:val="00C63145"/>
    <w:rPr>
      <w:rFonts w:ascii="Tahoma" w:hAnsi="Tahoma"/>
      <w:sz w:val="16"/>
      <w:szCs w:val="16"/>
    </w:rPr>
  </w:style>
  <w:style w:type="character" w:customStyle="1" w:styleId="af0">
    <w:name w:val="Текст выноски Знак"/>
    <w:link w:val="af"/>
    <w:uiPriority w:val="99"/>
    <w:semiHidden/>
    <w:rsid w:val="00C63145"/>
    <w:rPr>
      <w:rFonts w:ascii="Tahoma" w:hAnsi="Tahoma" w:cs="Tahoma"/>
      <w:sz w:val="16"/>
      <w:szCs w:val="16"/>
      <w:lang w:val="uk-UA" w:eastAsia="zh-CN"/>
    </w:rPr>
  </w:style>
  <w:style w:type="character" w:customStyle="1" w:styleId="FontStyle50">
    <w:name w:val="Font Style50"/>
    <w:rsid w:val="006B703C"/>
    <w:rPr>
      <w:rFonts w:ascii="Times New Roman" w:hAnsi="Times New Roman" w:cs="Times New Roman"/>
      <w:b/>
      <w:bCs/>
      <w:i/>
      <w:iCs/>
      <w:sz w:val="24"/>
      <w:szCs w:val="24"/>
    </w:rPr>
  </w:style>
  <w:style w:type="paragraph" w:styleId="af1">
    <w:name w:val="Body Text Indent"/>
    <w:basedOn w:val="a"/>
    <w:link w:val="af2"/>
    <w:uiPriority w:val="99"/>
    <w:semiHidden/>
    <w:unhideWhenUsed/>
    <w:rsid w:val="00A31C6D"/>
    <w:pPr>
      <w:spacing w:after="120"/>
      <w:ind w:left="283"/>
    </w:pPr>
  </w:style>
  <w:style w:type="character" w:customStyle="1" w:styleId="af2">
    <w:name w:val="Основной текст с отступом Знак"/>
    <w:basedOn w:val="a0"/>
    <w:link w:val="af1"/>
    <w:uiPriority w:val="99"/>
    <w:semiHidden/>
    <w:rsid w:val="00A31C6D"/>
    <w:rPr>
      <w:sz w:val="24"/>
      <w:szCs w:val="24"/>
      <w:lang w:eastAsia="zh-CN"/>
    </w:rPr>
  </w:style>
  <w:style w:type="character" w:customStyle="1" w:styleId="ab">
    <w:name w:val="Верхний колонтитул Знак"/>
    <w:basedOn w:val="a0"/>
    <w:link w:val="aa"/>
    <w:uiPriority w:val="99"/>
    <w:rsid w:val="00B70C23"/>
    <w:rPr>
      <w:sz w:val="24"/>
      <w:szCs w:val="24"/>
      <w:lang w:eastAsia="zh-CN"/>
    </w:rPr>
  </w:style>
  <w:style w:type="paragraph" w:customStyle="1" w:styleId="10">
    <w:name w:val="Заголовок №1"/>
    <w:basedOn w:val="a"/>
    <w:link w:val="11"/>
    <w:rsid w:val="00E4339F"/>
    <w:pPr>
      <w:widowControl w:val="0"/>
      <w:shd w:val="clear" w:color="auto" w:fill="FFFFFF"/>
      <w:spacing w:after="120" w:line="0" w:lineRule="atLeast"/>
      <w:jc w:val="center"/>
    </w:pPr>
    <w:rPr>
      <w:spacing w:val="6"/>
      <w:sz w:val="31"/>
      <w:szCs w:val="31"/>
      <w:lang w:eastAsia="ar-SA"/>
    </w:rPr>
  </w:style>
  <w:style w:type="character" w:customStyle="1" w:styleId="11">
    <w:name w:val="Заголовок №1_"/>
    <w:link w:val="10"/>
    <w:locked/>
    <w:rsid w:val="00921330"/>
    <w:rPr>
      <w:spacing w:val="6"/>
      <w:sz w:val="31"/>
      <w:szCs w:val="31"/>
      <w:shd w:val="clear" w:color="auto" w:fill="FFFFFF"/>
      <w:lang w:eastAsia="ar-SA"/>
    </w:rPr>
  </w:style>
  <w:style w:type="character" w:styleId="af3">
    <w:name w:val="Hyperlink"/>
    <w:rsid w:val="00E96E34"/>
    <w:rPr>
      <w:color w:val="0000FF"/>
      <w:u w:val="single"/>
    </w:rPr>
  </w:style>
  <w:style w:type="character" w:customStyle="1" w:styleId="af4">
    <w:name w:val="Основной текст_"/>
    <w:link w:val="3"/>
    <w:rsid w:val="00E96E34"/>
    <w:rPr>
      <w:spacing w:val="4"/>
      <w:sz w:val="25"/>
      <w:szCs w:val="25"/>
      <w:shd w:val="clear" w:color="auto" w:fill="FFFFFF"/>
    </w:rPr>
  </w:style>
  <w:style w:type="character" w:customStyle="1" w:styleId="0pt">
    <w:name w:val="Основной текст + Полужирный;Интервал 0 pt"/>
    <w:rsid w:val="00E96E34"/>
    <w:rPr>
      <w:rFonts w:ascii="Times New Roman" w:eastAsia="Times New Roman" w:hAnsi="Times New Roman"/>
      <w:b/>
      <w:bCs/>
      <w:color w:val="000000"/>
      <w:spacing w:val="3"/>
      <w:w w:val="100"/>
      <w:position w:val="0"/>
      <w:sz w:val="25"/>
      <w:szCs w:val="25"/>
      <w:shd w:val="clear" w:color="auto" w:fill="FFFFFF"/>
      <w:lang w:val="uk-UA"/>
    </w:rPr>
  </w:style>
  <w:style w:type="character" w:customStyle="1" w:styleId="4">
    <w:name w:val="Основной текст (4)_"/>
    <w:link w:val="40"/>
    <w:rsid w:val="00E96E34"/>
    <w:rPr>
      <w:b/>
      <w:bCs/>
      <w:spacing w:val="3"/>
      <w:sz w:val="25"/>
      <w:szCs w:val="25"/>
      <w:shd w:val="clear" w:color="auto" w:fill="FFFFFF"/>
    </w:rPr>
  </w:style>
  <w:style w:type="character" w:customStyle="1" w:styleId="40pt">
    <w:name w:val="Основной текст (4) + Не полужирный;Интервал 0 pt"/>
    <w:rsid w:val="00E96E34"/>
    <w:rPr>
      <w:rFonts w:ascii="Times New Roman" w:eastAsia="Times New Roman" w:hAnsi="Times New Roman"/>
      <w:b/>
      <w:bCs/>
      <w:color w:val="000000"/>
      <w:spacing w:val="4"/>
      <w:w w:val="100"/>
      <w:position w:val="0"/>
      <w:sz w:val="25"/>
      <w:szCs w:val="25"/>
      <w:shd w:val="clear" w:color="auto" w:fill="FFFFFF"/>
      <w:lang w:val="uk-UA"/>
    </w:rPr>
  </w:style>
  <w:style w:type="paragraph" w:customStyle="1" w:styleId="3">
    <w:name w:val="Основной текст3"/>
    <w:basedOn w:val="a"/>
    <w:link w:val="af4"/>
    <w:rsid w:val="00E96E34"/>
    <w:pPr>
      <w:widowControl w:val="0"/>
      <w:shd w:val="clear" w:color="auto" w:fill="FFFFFF"/>
      <w:suppressAutoHyphens w:val="0"/>
      <w:spacing w:before="360" w:after="240" w:line="317" w:lineRule="exact"/>
      <w:jc w:val="both"/>
    </w:pPr>
    <w:rPr>
      <w:spacing w:val="4"/>
      <w:sz w:val="25"/>
      <w:szCs w:val="25"/>
    </w:rPr>
  </w:style>
  <w:style w:type="paragraph" w:customStyle="1" w:styleId="40">
    <w:name w:val="Основной текст (4)"/>
    <w:basedOn w:val="a"/>
    <w:link w:val="4"/>
    <w:rsid w:val="00E96E34"/>
    <w:pPr>
      <w:widowControl w:val="0"/>
      <w:shd w:val="clear" w:color="auto" w:fill="FFFFFF"/>
      <w:suppressAutoHyphens w:val="0"/>
      <w:spacing w:before="240" w:after="360" w:line="0" w:lineRule="atLeast"/>
    </w:pPr>
    <w:rPr>
      <w:b/>
      <w:bCs/>
      <w:spacing w:val="3"/>
      <w:sz w:val="25"/>
      <w:szCs w:val="25"/>
    </w:rPr>
  </w:style>
  <w:style w:type="paragraph" w:customStyle="1" w:styleId="af5">
    <w:name w:val="Письмо"/>
    <w:basedOn w:val="a"/>
    <w:qFormat/>
    <w:rsid w:val="00E96E34"/>
    <w:pPr>
      <w:suppressAutoHyphens w:val="0"/>
      <w:spacing w:after="80"/>
      <w:ind w:left="1004" w:hanging="1004"/>
      <w:jc w:val="both"/>
    </w:pPr>
    <w:rPr>
      <w:rFonts w:eastAsia="Calibri"/>
      <w:szCs w:val="22"/>
      <w:lang w:eastAsia="en-US"/>
    </w:rPr>
  </w:style>
  <w:style w:type="paragraph" w:customStyle="1" w:styleId="12">
    <w:name w:val="Звичайний1"/>
    <w:rsid w:val="00732D2D"/>
    <w:pPr>
      <w:spacing w:line="276" w:lineRule="auto"/>
    </w:pPr>
    <w:rPr>
      <w:rFonts w:ascii="Arial" w:eastAsia="Arial" w:hAnsi="Arial" w:cs="Arial"/>
      <w:color w:val="000000"/>
      <w:sz w:val="22"/>
      <w:szCs w:val="22"/>
    </w:rPr>
  </w:style>
  <w:style w:type="table" w:styleId="af6">
    <w:name w:val="Table Grid"/>
    <w:basedOn w:val="a1"/>
    <w:uiPriority w:val="59"/>
    <w:rsid w:val="00DF5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EA1C5E"/>
    <w:pPr>
      <w:suppressAutoHyphens/>
      <w:spacing w:after="200" w:line="276" w:lineRule="auto"/>
    </w:pPr>
    <w:rPr>
      <w:rFonts w:ascii="Calibri" w:eastAsia="Calibri" w:hAnsi="Calibri" w:cs="Calibri"/>
      <w:color w:val="000000"/>
      <w:sz w:val="22"/>
      <w:szCs w:val="22"/>
      <w:lang w:val="uk-UA" w:eastAsia="uk-UA"/>
    </w:rPr>
  </w:style>
  <w:style w:type="character" w:styleId="af7">
    <w:name w:val="annotation reference"/>
    <w:basedOn w:val="a0"/>
    <w:uiPriority w:val="99"/>
    <w:semiHidden/>
    <w:unhideWhenUsed/>
    <w:rsid w:val="00A376B1"/>
    <w:rPr>
      <w:sz w:val="16"/>
      <w:szCs w:val="16"/>
    </w:rPr>
  </w:style>
  <w:style w:type="paragraph" w:styleId="af8">
    <w:name w:val="annotation text"/>
    <w:basedOn w:val="a"/>
    <w:link w:val="af9"/>
    <w:uiPriority w:val="99"/>
    <w:semiHidden/>
    <w:unhideWhenUsed/>
    <w:rsid w:val="00A376B1"/>
    <w:rPr>
      <w:sz w:val="20"/>
      <w:szCs w:val="20"/>
    </w:rPr>
  </w:style>
  <w:style w:type="character" w:customStyle="1" w:styleId="af9">
    <w:name w:val="Текст примечания Знак"/>
    <w:basedOn w:val="a0"/>
    <w:link w:val="af8"/>
    <w:uiPriority w:val="99"/>
    <w:semiHidden/>
    <w:rsid w:val="00A376B1"/>
    <w:rPr>
      <w:lang w:val="uk-UA" w:eastAsia="zh-CN"/>
    </w:rPr>
  </w:style>
  <w:style w:type="paragraph" w:styleId="afa">
    <w:name w:val="annotation subject"/>
    <w:basedOn w:val="af8"/>
    <w:next w:val="af8"/>
    <w:link w:val="afb"/>
    <w:uiPriority w:val="99"/>
    <w:semiHidden/>
    <w:unhideWhenUsed/>
    <w:rsid w:val="00A376B1"/>
    <w:rPr>
      <w:b/>
      <w:bCs/>
    </w:rPr>
  </w:style>
  <w:style w:type="character" w:customStyle="1" w:styleId="afb">
    <w:name w:val="Тема примечания Знак"/>
    <w:basedOn w:val="af9"/>
    <w:link w:val="afa"/>
    <w:uiPriority w:val="99"/>
    <w:semiHidden/>
    <w:rsid w:val="00A376B1"/>
    <w:rPr>
      <w:b/>
      <w:bCs/>
      <w:lang w:val="uk-UA" w:eastAsia="zh-CN"/>
    </w:rPr>
  </w:style>
</w:styles>
</file>

<file path=word/webSettings.xml><?xml version="1.0" encoding="utf-8"?>
<w:webSettings xmlns:r="http://schemas.openxmlformats.org/officeDocument/2006/relationships" xmlns:w="http://schemas.openxmlformats.org/wordprocessingml/2006/main">
  <w:divs>
    <w:div w:id="203762210">
      <w:bodyDiv w:val="1"/>
      <w:marLeft w:val="0"/>
      <w:marRight w:val="0"/>
      <w:marTop w:val="0"/>
      <w:marBottom w:val="0"/>
      <w:divBdr>
        <w:top w:val="none" w:sz="0" w:space="0" w:color="auto"/>
        <w:left w:val="none" w:sz="0" w:space="0" w:color="auto"/>
        <w:bottom w:val="none" w:sz="0" w:space="0" w:color="auto"/>
        <w:right w:val="none" w:sz="0" w:space="0" w:color="auto"/>
      </w:divBdr>
    </w:div>
    <w:div w:id="1610158076">
      <w:bodyDiv w:val="1"/>
      <w:marLeft w:val="0"/>
      <w:marRight w:val="0"/>
      <w:marTop w:val="0"/>
      <w:marBottom w:val="0"/>
      <w:divBdr>
        <w:top w:val="none" w:sz="0" w:space="0" w:color="auto"/>
        <w:left w:val="none" w:sz="0" w:space="0" w:color="auto"/>
        <w:bottom w:val="none" w:sz="0" w:space="0" w:color="auto"/>
        <w:right w:val="none" w:sz="0" w:space="0" w:color="auto"/>
      </w:divBdr>
    </w:div>
    <w:div w:id="1704405422">
      <w:bodyDiv w:val="1"/>
      <w:marLeft w:val="0"/>
      <w:marRight w:val="0"/>
      <w:marTop w:val="0"/>
      <w:marBottom w:val="0"/>
      <w:divBdr>
        <w:top w:val="none" w:sz="0" w:space="0" w:color="auto"/>
        <w:left w:val="none" w:sz="0" w:space="0" w:color="auto"/>
        <w:bottom w:val="none" w:sz="0" w:space="0" w:color="auto"/>
        <w:right w:val="none" w:sz="0" w:space="0" w:color="auto"/>
      </w:divBdr>
    </w:div>
    <w:div w:id="204193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D8426-DD75-4B98-9A42-DD6BD68E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2586</Words>
  <Characters>14745</Characters>
  <Application>Microsoft Office Word</Application>
  <DocSecurity>0</DocSecurity>
  <Lines>122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KrotySOFT</Company>
  <LinksUpToDate>false</LinksUpToDate>
  <CharactersWithSpaces>17297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Kramarenko</dc:creator>
  <cp:lastModifiedBy>Khomenets</cp:lastModifiedBy>
  <cp:revision>2</cp:revision>
  <cp:lastPrinted>2017-04-24T08:42:00Z</cp:lastPrinted>
  <dcterms:created xsi:type="dcterms:W3CDTF">2017-05-17T07:09:00Z</dcterms:created>
  <dcterms:modified xsi:type="dcterms:W3CDTF">2017-05-17T07:09:00Z</dcterms:modified>
</cp:coreProperties>
</file>