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5E" w:rsidRDefault="0051515E" w:rsidP="0051515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515E" w:rsidRPr="005F03A1" w:rsidRDefault="0051515E" w:rsidP="0051515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0A4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0E1F5B37" wp14:editId="63FAF43E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5E" w:rsidRPr="005F03A1" w:rsidRDefault="0051515E" w:rsidP="0051515E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515E" w:rsidRPr="005F03A1" w:rsidRDefault="0051515E" w:rsidP="0051515E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03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ВИКОНАВЧА ДИРЕКЦІЯ </w:t>
      </w:r>
    </w:p>
    <w:p w:rsidR="0051515E" w:rsidRPr="005F03A1" w:rsidRDefault="0051515E" w:rsidP="0051515E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03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ФОНДУ ГАРАНТУВАННЯ ВКЛАДІВ ФІЗИЧНИХ ОСІБ</w:t>
      </w:r>
    </w:p>
    <w:p w:rsidR="0051515E" w:rsidRPr="005F03A1" w:rsidRDefault="0051515E" w:rsidP="0051515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515E" w:rsidRPr="005F03A1" w:rsidRDefault="0051515E" w:rsidP="0051515E">
      <w:pPr>
        <w:keepNext/>
        <w:jc w:val="center"/>
        <w:outlineLvl w:val="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03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51515E" w:rsidRPr="005F03A1" w:rsidTr="00261E79">
        <w:trPr>
          <w:tblCellSpacing w:w="22" w:type="dxa"/>
        </w:trPr>
        <w:tc>
          <w:tcPr>
            <w:tcW w:w="1719" w:type="pct"/>
          </w:tcPr>
          <w:p w:rsidR="0051515E" w:rsidRPr="00F361E4" w:rsidRDefault="0051515E" w:rsidP="00261E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12F3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___.____.2017</w:t>
            </w:r>
          </w:p>
        </w:tc>
        <w:tc>
          <w:tcPr>
            <w:tcW w:w="1473" w:type="pct"/>
          </w:tcPr>
          <w:p w:rsidR="0051515E" w:rsidRPr="005F03A1" w:rsidRDefault="0051515E" w:rsidP="00261E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F0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19" w:type="pct"/>
          </w:tcPr>
          <w:p w:rsidR="0051515E" w:rsidRPr="005F03A1" w:rsidRDefault="0051515E" w:rsidP="00261E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F03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№_______</w:t>
            </w:r>
          </w:p>
        </w:tc>
      </w:tr>
    </w:tbl>
    <w:p w:rsidR="0051515E" w:rsidRDefault="0051515E" w:rsidP="0051515E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5E" w:rsidRDefault="0051515E" w:rsidP="0051515E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5E" w:rsidRDefault="0051515E" w:rsidP="0051515E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15E" w:rsidRDefault="0051515E" w:rsidP="0051515E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BB9">
        <w:rPr>
          <w:rFonts w:ascii="Times New Roman" w:hAnsi="Times New Roman" w:cs="Times New Roman"/>
          <w:b/>
          <w:sz w:val="24"/>
          <w:szCs w:val="24"/>
        </w:rPr>
        <w:t>Про затвердження Змін до Положення про порядок накладання Фондом гарантування вкладів фізичних осіб адміністративних штрафів</w:t>
      </w:r>
    </w:p>
    <w:p w:rsidR="0051515E" w:rsidRDefault="0051515E" w:rsidP="0051515E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866BB9" w:rsidRDefault="0051515E" w:rsidP="0051515E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866BB9" w:rsidRDefault="0051515E" w:rsidP="0051515E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sz w:val="28"/>
          <w:szCs w:val="28"/>
        </w:rPr>
      </w:pPr>
      <w:r w:rsidRPr="00866BB9">
        <w:rPr>
          <w:rFonts w:ascii="Times New Roman" w:hAnsi="Times New Roman" w:cs="Times New Roman"/>
          <w:sz w:val="28"/>
          <w:szCs w:val="28"/>
        </w:rPr>
        <w:tab/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66BB9">
        <w:rPr>
          <w:rFonts w:ascii="Times New Roman" w:hAnsi="Times New Roman" w:cs="Times New Roman"/>
          <w:sz w:val="28"/>
          <w:szCs w:val="28"/>
        </w:rPr>
        <w:t xml:space="preserve">пункту 7 частини другої статті 4, </w:t>
      </w:r>
      <w:r>
        <w:rPr>
          <w:rFonts w:ascii="Times New Roman" w:hAnsi="Times New Roman" w:cs="Times New Roman"/>
          <w:sz w:val="28"/>
          <w:szCs w:val="28"/>
        </w:rPr>
        <w:t xml:space="preserve">пункту 10 частини першої, частини шостої статті 12, </w:t>
      </w:r>
      <w:r w:rsidRPr="00866BB9">
        <w:rPr>
          <w:rFonts w:ascii="Times New Roman" w:hAnsi="Times New Roman" w:cs="Times New Roman"/>
          <w:sz w:val="28"/>
          <w:szCs w:val="28"/>
        </w:rPr>
        <w:t>частини тр</w:t>
      </w:r>
      <w:r>
        <w:rPr>
          <w:rFonts w:ascii="Times New Roman" w:hAnsi="Times New Roman" w:cs="Times New Roman"/>
          <w:sz w:val="28"/>
          <w:szCs w:val="28"/>
        </w:rPr>
        <w:t>етьої статті 24 Закону України «</w:t>
      </w:r>
      <w:r w:rsidRPr="00866BB9">
        <w:rPr>
          <w:rFonts w:ascii="Times New Roman" w:hAnsi="Times New Roman" w:cs="Times New Roman"/>
          <w:sz w:val="28"/>
          <w:szCs w:val="28"/>
        </w:rPr>
        <w:t>Про систему гар</w:t>
      </w:r>
      <w:r>
        <w:rPr>
          <w:rFonts w:ascii="Times New Roman" w:hAnsi="Times New Roman" w:cs="Times New Roman"/>
          <w:sz w:val="28"/>
          <w:szCs w:val="28"/>
        </w:rPr>
        <w:t xml:space="preserve">антування вкладів фізичних осіб» виконавча дирекція Фонду гарантування вкладів фізичних осіб </w:t>
      </w:r>
      <w:r w:rsidRPr="00866BB9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15E" w:rsidRDefault="0051515E" w:rsidP="00515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Затвердити Зміни до Положення про порядок накладання Фондом гарантування вкладів фізичних осіб адміністративних штрафів, затвердженого рішенням виконавчої дирекції Фонду гарантування вкладів фізичних осіб                  від 09 серпня 2012 року № 15, зареєстрованого в Міністерстві юстиції України 20 вересня 2012 року за №</w:t>
      </w:r>
      <w:r w:rsidRPr="00866BB9">
        <w:rPr>
          <w:rFonts w:ascii="Times New Roman" w:hAnsi="Times New Roman" w:cs="Times New Roman"/>
          <w:sz w:val="28"/>
          <w:szCs w:val="28"/>
        </w:rPr>
        <w:t xml:space="preserve"> 1626/21938</w:t>
      </w:r>
      <w:r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51515E" w:rsidRDefault="0051515E" w:rsidP="00515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866BB9" w:rsidRDefault="0051515E" w:rsidP="00515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6BB9">
        <w:rPr>
          <w:rFonts w:ascii="Times New Roman" w:hAnsi="Times New Roman" w:cs="Times New Roman"/>
          <w:sz w:val="28"/>
          <w:szCs w:val="28"/>
        </w:rPr>
        <w:t>2. Відділу стратегії та нормативно-методологічного забезпе</w:t>
      </w:r>
      <w:r>
        <w:rPr>
          <w:rFonts w:ascii="Times New Roman" w:hAnsi="Times New Roman" w:cs="Times New Roman"/>
          <w:sz w:val="28"/>
          <w:szCs w:val="28"/>
        </w:rPr>
        <w:t>чення разом з юридичним департаментом</w:t>
      </w:r>
      <w:r w:rsidRPr="00866BB9">
        <w:rPr>
          <w:rFonts w:ascii="Times New Roman" w:hAnsi="Times New Roman" w:cs="Times New Roman"/>
          <w:sz w:val="28"/>
          <w:szCs w:val="28"/>
        </w:rPr>
        <w:t xml:space="preserve"> забезпечити подання цього рішення до Міністерства юстиції України для державної реєстрації.</w:t>
      </w:r>
    </w:p>
    <w:p w:rsidR="0051515E" w:rsidRPr="00866BB9" w:rsidRDefault="0051515E" w:rsidP="00515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866BB9" w:rsidRDefault="0051515E" w:rsidP="0051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BB9">
        <w:rPr>
          <w:rFonts w:ascii="Times New Roman" w:hAnsi="Times New Roman" w:cs="Times New Roman"/>
          <w:sz w:val="28"/>
          <w:szCs w:val="28"/>
        </w:rPr>
        <w:t>3. Це рішення набирає чинності з дня його офіційного опублікування.</w:t>
      </w:r>
    </w:p>
    <w:p w:rsidR="0051515E" w:rsidRPr="00866BB9" w:rsidRDefault="0051515E" w:rsidP="00515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BB9">
        <w:rPr>
          <w:rFonts w:ascii="Times New Roman" w:hAnsi="Times New Roman" w:cs="Times New Roman"/>
          <w:sz w:val="28"/>
          <w:szCs w:val="28"/>
        </w:rPr>
        <w:t xml:space="preserve">4. Відділу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6BB9">
        <w:rPr>
          <w:rFonts w:ascii="Times New Roman" w:hAnsi="Times New Roman" w:cs="Times New Roman"/>
          <w:sz w:val="28"/>
          <w:szCs w:val="28"/>
        </w:rPr>
        <w:t xml:space="preserve">в’язків з громадськістю та </w:t>
      </w:r>
      <w:r>
        <w:rPr>
          <w:rFonts w:ascii="Times New Roman" w:hAnsi="Times New Roman" w:cs="Times New Roman"/>
          <w:sz w:val="28"/>
          <w:szCs w:val="28"/>
        </w:rPr>
        <w:t xml:space="preserve">фінансової просвіти </w:t>
      </w:r>
      <w:r w:rsidRPr="00866BB9">
        <w:rPr>
          <w:rFonts w:ascii="Times New Roman" w:hAnsi="Times New Roman" w:cs="Times New Roman"/>
          <w:sz w:val="28"/>
          <w:szCs w:val="28"/>
        </w:rPr>
        <w:t>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51515E" w:rsidRDefault="0051515E" w:rsidP="0051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цього рішення залишити за                      директором-розпорядником.</w:t>
      </w:r>
    </w:p>
    <w:p w:rsidR="0051515E" w:rsidRDefault="0051515E" w:rsidP="0051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Default="0051515E" w:rsidP="0051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Директор-</w:t>
      </w:r>
      <w:r w:rsidRPr="00320992">
        <w:rPr>
          <w:rFonts w:ascii="Times New Roman" w:hAnsi="Times New Roman" w:cs="Times New Roman"/>
          <w:b/>
          <w:sz w:val="28"/>
          <w:szCs w:val="28"/>
        </w:rPr>
        <w:t>розпорядник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К.</w:t>
      </w:r>
      <w:r w:rsidRPr="00320992">
        <w:rPr>
          <w:rFonts w:ascii="Times New Roman" w:hAnsi="Times New Roman" w:cs="Times New Roman"/>
          <w:b/>
          <w:sz w:val="28"/>
          <w:szCs w:val="28"/>
        </w:rPr>
        <w:t>М. Ворушилін</w:t>
      </w: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E" w:rsidRDefault="0051515E" w:rsidP="005151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7"/>
      </w:tblGrid>
      <w:tr w:rsidR="0051515E" w:rsidRPr="005F03A1" w:rsidTr="00261E79">
        <w:trPr>
          <w:trHeight w:val="841"/>
        </w:trPr>
        <w:tc>
          <w:tcPr>
            <w:tcW w:w="4927" w:type="dxa"/>
            <w:shd w:val="clear" w:color="auto" w:fill="auto"/>
          </w:tcPr>
          <w:p w:rsidR="0051515E" w:rsidRPr="005F03A1" w:rsidRDefault="0051515E" w:rsidP="00261E79">
            <w:pPr>
              <w:rPr>
                <w:rFonts w:ascii="Times New Roman" w:hAnsi="Times New Roman"/>
                <w:sz w:val="24"/>
                <w:szCs w:val="26"/>
              </w:rPr>
            </w:pPr>
            <w:r w:rsidRPr="005F03A1">
              <w:rPr>
                <w:rFonts w:ascii="Times New Roman" w:hAnsi="Times New Roman"/>
                <w:sz w:val="24"/>
                <w:szCs w:val="26"/>
              </w:rPr>
              <w:t xml:space="preserve">Інд. </w:t>
            </w: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4928" w:type="dxa"/>
            <w:shd w:val="clear" w:color="auto" w:fill="auto"/>
          </w:tcPr>
          <w:p w:rsidR="0051515E" w:rsidRPr="005F03A1" w:rsidRDefault="0051515E" w:rsidP="00261E79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5F03A1">
              <w:rPr>
                <w:rFonts w:ascii="Times New Roman" w:hAnsi="Times New Roman"/>
                <w:sz w:val="24"/>
                <w:szCs w:val="26"/>
              </w:rPr>
              <w:t xml:space="preserve"> Протокол засідання виконавчої дирекції </w:t>
            </w:r>
          </w:p>
          <w:p w:rsidR="0051515E" w:rsidRPr="005F03A1" w:rsidRDefault="0051515E" w:rsidP="00261E79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5F03A1">
              <w:rPr>
                <w:rFonts w:ascii="Times New Roman" w:hAnsi="Times New Roman"/>
                <w:sz w:val="24"/>
                <w:szCs w:val="26"/>
              </w:rPr>
              <w:t>від «___»________ 20__ року № ___</w:t>
            </w:r>
          </w:p>
        </w:tc>
      </w:tr>
    </w:tbl>
    <w:p w:rsidR="0051515E" w:rsidRDefault="0051515E" w:rsidP="00085E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1515E" w:rsidRDefault="0051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9BE" w:rsidRPr="00177E14" w:rsidRDefault="00DC09BE" w:rsidP="00085E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ЗАТВЕРДЖЕНО </w:t>
      </w:r>
    </w:p>
    <w:p w:rsidR="00DC09BE" w:rsidRPr="00177E14" w:rsidRDefault="00DC09BE" w:rsidP="00085E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 xml:space="preserve">рішення виконавчої дирекції </w:t>
      </w:r>
    </w:p>
    <w:p w:rsidR="00DC09BE" w:rsidRPr="00177E14" w:rsidRDefault="00DC09BE" w:rsidP="00085E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 xml:space="preserve">Фонду гарантування вкладів фізичних осіб </w:t>
      </w:r>
    </w:p>
    <w:p w:rsidR="00DC09BE" w:rsidRPr="00177E14" w:rsidRDefault="00085E8E" w:rsidP="00085E8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9BE" w:rsidRPr="00177E14">
        <w:rPr>
          <w:rFonts w:ascii="Times New Roman" w:hAnsi="Times New Roman" w:cs="Times New Roman"/>
          <w:sz w:val="28"/>
          <w:szCs w:val="28"/>
        </w:rPr>
        <w:t xml:space="preserve">2017 року № </w:t>
      </w:r>
    </w:p>
    <w:p w:rsidR="00DC09BE" w:rsidRPr="00177E14" w:rsidRDefault="00DC09B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BE" w:rsidRDefault="00DC09B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E8E" w:rsidRPr="00177E14" w:rsidRDefault="00085E8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BE" w:rsidRPr="00177E14" w:rsidRDefault="00DC09BE" w:rsidP="00177E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14">
        <w:rPr>
          <w:rFonts w:ascii="Times New Roman" w:hAnsi="Times New Roman" w:cs="Times New Roman"/>
          <w:b/>
          <w:sz w:val="28"/>
          <w:szCs w:val="28"/>
        </w:rPr>
        <w:t xml:space="preserve">ЗМІНИ  </w:t>
      </w:r>
    </w:p>
    <w:p w:rsidR="00DC09BE" w:rsidRPr="00177E14" w:rsidRDefault="00DC09BE" w:rsidP="00177E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14">
        <w:rPr>
          <w:rFonts w:ascii="Times New Roman" w:hAnsi="Times New Roman" w:cs="Times New Roman"/>
          <w:b/>
          <w:sz w:val="28"/>
          <w:szCs w:val="28"/>
        </w:rPr>
        <w:t>до Положення про порядок накладання Фондом гарантування вкладів фізичних осіб адміністративних штрафів</w:t>
      </w:r>
    </w:p>
    <w:p w:rsidR="00DC09BE" w:rsidRPr="00177E14" w:rsidRDefault="00DC09BE" w:rsidP="00177E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1. У розділі ІV:</w:t>
      </w: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1) у пункті 4.2 слова «, один з яких під розписку вручається особі, яка притягається до адміністративної відповідальності» виключити;</w:t>
      </w: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 xml:space="preserve">2) у пункті 4.3: </w:t>
      </w: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14">
        <w:rPr>
          <w:rFonts w:ascii="Times New Roman" w:hAnsi="Times New Roman" w:cs="Times New Roman"/>
          <w:sz w:val="28"/>
          <w:szCs w:val="28"/>
        </w:rPr>
        <w:t>перше речення після слів «пояснення особи, яка притягається до адміністративної відповідальності,» доповнити словами «</w:t>
      </w:r>
      <w:r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надані особі, яка притягається до адмініс</w:t>
      </w:r>
      <w:r w:rsid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тративної відповідальності, роз’яснення її прав </w:t>
      </w:r>
      <w:r w:rsid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обов’</w:t>
      </w:r>
      <w:r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язків, передбачених статтею 63 Конституції України та статтею 268 Кодексу,»;</w:t>
      </w: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пункт новим абзацом такого змісту:</w:t>
      </w: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7E14">
        <w:rPr>
          <w:rFonts w:ascii="Times New Roman" w:eastAsia="Calibri" w:hAnsi="Times New Roman" w:cs="Times New Roman"/>
          <w:sz w:val="28"/>
          <w:szCs w:val="28"/>
        </w:rPr>
        <w:t>До протоколу про адміністративне правопорушення додаються оригінали або належним чином засвідчені копії документів, які підтверджують вчинення адміністративного правопорушення, винність особи в його вчиненні та інші обставини, які мають значення для вирішення справи.»;</w:t>
      </w: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BE" w:rsidRPr="00177E14" w:rsidRDefault="00DC09BE" w:rsidP="00177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77E14"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E14"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</w:t>
      </w:r>
      <w:r w:rsid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</w:t>
      </w:r>
      <w:r w:rsidR="00177E14"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такій редакції:</w:t>
      </w:r>
    </w:p>
    <w:p w:rsidR="00177E14" w:rsidRPr="00177E14" w:rsidRDefault="00177E14" w:rsidP="00177E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 </w:t>
      </w:r>
      <w:r w:rsidRPr="00177E14">
        <w:rPr>
          <w:rFonts w:ascii="Times New Roman" w:hAnsi="Times New Roman" w:cs="Times New Roman"/>
          <w:sz w:val="28"/>
          <w:szCs w:val="28"/>
        </w:rPr>
        <w:t xml:space="preserve">Особа, яка притягається до адміністративної відповідальності, має право подати пояснення і зауваження щодо змісту протоколу про адміністративне правопорушення, підписати протокол або відмовитись від його підписання. </w:t>
      </w:r>
    </w:p>
    <w:p w:rsidR="00177E14" w:rsidRPr="00177E14" w:rsidRDefault="00177E14" w:rsidP="00177E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У разі наявності свідків протокол може бути підписано також цими особами.</w:t>
      </w: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У разі відмови особи, яка притягається до адміністративної відповідальності, від підписання протоколу посадова особа Фонду вносить до нього відповідний запис.</w:t>
      </w: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14" w:rsidRPr="00177E14" w:rsidRDefault="00177E14" w:rsidP="00177E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77E14">
        <w:rPr>
          <w:rFonts w:ascii="Times New Roman" w:hAnsi="Times New Roman" w:cs="Times New Roman"/>
          <w:sz w:val="28"/>
          <w:szCs w:val="28"/>
        </w:rPr>
        <w:t>Уповноважена посадова особа повідомляє особу, яка притягається до адміністративної відповідальності про місце, дату та час, коли така особа має з</w:t>
      </w:r>
      <w:r w:rsidRPr="00177E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77E14">
        <w:rPr>
          <w:rFonts w:ascii="Times New Roman" w:hAnsi="Times New Roman" w:cs="Times New Roman"/>
          <w:sz w:val="28"/>
          <w:szCs w:val="28"/>
        </w:rPr>
        <w:t>явитися до Фонду для надання нею пояснень, що стосуються виявленого порушення.</w:t>
      </w:r>
    </w:p>
    <w:p w:rsidR="00177E14" w:rsidRPr="00177E14" w:rsidRDefault="00177E14" w:rsidP="00177E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Зазначене повідомлення надсилається рекомендованим листом з повідомленням про вручення на адреси місця проживання або перебу</w:t>
      </w:r>
      <w:r w:rsidR="002C19F5">
        <w:rPr>
          <w:rFonts w:ascii="Times New Roman" w:hAnsi="Times New Roman" w:cs="Times New Roman"/>
          <w:sz w:val="28"/>
          <w:szCs w:val="28"/>
        </w:rPr>
        <w:t>вання особи не пізніше ніж за десять</w:t>
      </w:r>
      <w:r w:rsidRPr="00177E14">
        <w:rPr>
          <w:rFonts w:ascii="Times New Roman" w:hAnsi="Times New Roman" w:cs="Times New Roman"/>
          <w:sz w:val="28"/>
          <w:szCs w:val="28"/>
        </w:rPr>
        <w:t xml:space="preserve"> днів до дня, коли особа, яка притягається до адміністр</w:t>
      </w:r>
      <w:r>
        <w:rPr>
          <w:rFonts w:ascii="Times New Roman" w:hAnsi="Times New Roman" w:cs="Times New Roman"/>
          <w:sz w:val="28"/>
          <w:szCs w:val="28"/>
        </w:rPr>
        <w:t>ативної відповідальності, має з’</w:t>
      </w:r>
      <w:r w:rsidRPr="00177E14">
        <w:rPr>
          <w:rFonts w:ascii="Times New Roman" w:hAnsi="Times New Roman" w:cs="Times New Roman"/>
          <w:sz w:val="28"/>
          <w:szCs w:val="28"/>
        </w:rPr>
        <w:t>явитися до Фонду.</w:t>
      </w: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 xml:space="preserve">Повідомлення посадовій особі банку, яка притягається до адміністративної відповідальності, надсилається лише на електронну адресу банку з </w:t>
      </w:r>
      <w:r w:rsidRPr="00177E14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використанням системи електронної пошти Національного банку </w:t>
      </w:r>
      <w:r w:rsidR="003338A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2C19F5">
        <w:rPr>
          <w:rFonts w:ascii="Times New Roman" w:hAnsi="Times New Roman" w:cs="Times New Roman"/>
          <w:sz w:val="28"/>
          <w:szCs w:val="28"/>
        </w:rPr>
        <w:t xml:space="preserve">не пізніше ніж за </w:t>
      </w:r>
      <w:r w:rsidR="00BC6EF4">
        <w:rPr>
          <w:rFonts w:ascii="Times New Roman" w:hAnsi="Times New Roman" w:cs="Times New Roman"/>
          <w:sz w:val="28"/>
          <w:szCs w:val="28"/>
        </w:rPr>
        <w:t>три</w:t>
      </w:r>
      <w:r w:rsidRPr="00177E14">
        <w:rPr>
          <w:rFonts w:ascii="Times New Roman" w:hAnsi="Times New Roman" w:cs="Times New Roman"/>
          <w:sz w:val="28"/>
          <w:szCs w:val="28"/>
        </w:rPr>
        <w:t xml:space="preserve"> дні до дня, коли така особа, яка притягається до адміністративної відповідальності, має</w:t>
      </w:r>
      <w:r>
        <w:rPr>
          <w:rFonts w:ascii="Times New Roman" w:hAnsi="Times New Roman" w:cs="Times New Roman"/>
          <w:sz w:val="28"/>
          <w:szCs w:val="28"/>
        </w:rPr>
        <w:t xml:space="preserve"> з’явитися до Фонду. Банк зобов’</w:t>
      </w:r>
      <w:r w:rsidRPr="00177E14">
        <w:rPr>
          <w:rFonts w:ascii="Times New Roman" w:hAnsi="Times New Roman" w:cs="Times New Roman"/>
          <w:sz w:val="28"/>
          <w:szCs w:val="28"/>
        </w:rPr>
        <w:t>язаний забезпечити негайне вручення повідомлення особі, яка притягається до адміністративної відповідальності.</w:t>
      </w: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14" w:rsidRPr="00177E14" w:rsidRDefault="00177E14" w:rsidP="00177E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4.6. Працівник Фонду, уповноважений на складання протоколів про вчинення адміністративного правопорушення, пов’язаного з протидією тимчасової адміністрації та ліквідації та порушенням законодавства у сфері гарантування вкладів фізичних осіб, нормативн</w:t>
      </w:r>
      <w:r>
        <w:rPr>
          <w:rFonts w:ascii="Times New Roman" w:hAnsi="Times New Roman" w:cs="Times New Roman"/>
          <w:sz w:val="28"/>
          <w:szCs w:val="28"/>
        </w:rPr>
        <w:t>о-правових актів Фонду, складає та</w:t>
      </w:r>
      <w:r w:rsidRPr="00177E14">
        <w:rPr>
          <w:rFonts w:ascii="Times New Roman" w:hAnsi="Times New Roman" w:cs="Times New Roman"/>
          <w:sz w:val="28"/>
          <w:szCs w:val="28"/>
        </w:rPr>
        <w:t xml:space="preserve"> підписує два примірники протоколу про адміністративне правопорушення, один з яких:</w:t>
      </w:r>
    </w:p>
    <w:p w:rsidR="00177E14" w:rsidRPr="00177E14" w:rsidRDefault="00177E14" w:rsidP="00177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14" w:rsidRPr="00177E14" w:rsidRDefault="00177E14" w:rsidP="00177E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1) під розписку вручається особі, яка притягається до адміністративної відповідальності;</w:t>
      </w:r>
    </w:p>
    <w:p w:rsidR="00177E14" w:rsidRPr="00177E14" w:rsidRDefault="00177E14" w:rsidP="00177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>2) надсилається поштовим</w:t>
      </w:r>
      <w:r>
        <w:rPr>
          <w:rFonts w:ascii="Times New Roman" w:hAnsi="Times New Roman" w:cs="Times New Roman"/>
          <w:sz w:val="28"/>
          <w:szCs w:val="28"/>
        </w:rPr>
        <w:t xml:space="preserve"> зв’</w:t>
      </w:r>
      <w:r w:rsidRPr="00177E14">
        <w:rPr>
          <w:rFonts w:ascii="Times New Roman" w:hAnsi="Times New Roman" w:cs="Times New Roman"/>
          <w:sz w:val="28"/>
          <w:szCs w:val="28"/>
        </w:rPr>
        <w:t>язок</w:t>
      </w:r>
      <w:r w:rsidRPr="00177E1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77E14">
        <w:rPr>
          <w:rFonts w:ascii="Times New Roman" w:hAnsi="Times New Roman" w:cs="Times New Roman"/>
          <w:sz w:val="28"/>
          <w:szCs w:val="28"/>
        </w:rPr>
        <w:t xml:space="preserve"> спеціального призначення</w:t>
      </w:r>
      <w:r w:rsidRPr="00177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8AE">
        <w:rPr>
          <w:rFonts w:ascii="Times New Roman" w:hAnsi="Times New Roman" w:cs="Times New Roman"/>
          <w:sz w:val="28"/>
          <w:szCs w:val="28"/>
        </w:rPr>
        <w:t>або</w:t>
      </w:r>
      <w:r w:rsidRPr="00177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E14">
        <w:rPr>
          <w:rFonts w:ascii="Times New Roman" w:hAnsi="Times New Roman" w:cs="Times New Roman"/>
          <w:sz w:val="28"/>
          <w:szCs w:val="28"/>
        </w:rPr>
        <w:t>рекомендованим листом з повідомленням про вручення на адресу місця проживання або перебування особи, яка притягається до адміністративної відповідальності, або на адресу банку, якщо особа, яка притягається до адміністративної відповідальності, є його посадовою</w:t>
      </w:r>
      <w:r>
        <w:rPr>
          <w:rFonts w:ascii="Times New Roman" w:hAnsi="Times New Roman" w:cs="Times New Roman"/>
          <w:sz w:val="28"/>
          <w:szCs w:val="28"/>
        </w:rPr>
        <w:t xml:space="preserve"> особою та якщо така особа не з’явилася</w:t>
      </w:r>
      <w:r w:rsidRPr="00177E14">
        <w:rPr>
          <w:rFonts w:ascii="Times New Roman" w:hAnsi="Times New Roman" w:cs="Times New Roman"/>
          <w:sz w:val="28"/>
          <w:szCs w:val="28"/>
        </w:rPr>
        <w:t xml:space="preserve"> до Фонду у зазначені в повідомленні дату та час для надання пояснень, що стосуються виявленого правопорушення.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абзаці третьому пункту 6.2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856A3">
        <w:rPr>
          <w:rFonts w:ascii="Times New Roman" w:hAnsi="Times New Roman" w:cs="Times New Roman"/>
          <w:sz w:val="28"/>
          <w:szCs w:val="28"/>
        </w:rPr>
        <w:t>«</w:t>
      </w:r>
      <w:r w:rsidR="003856A3" w:rsidRPr="003856A3">
        <w:rPr>
          <w:rFonts w:ascii="Times New Roman" w:hAnsi="Times New Roman" w:cs="Times New Roman"/>
          <w:sz w:val="28"/>
          <w:szCs w:val="28"/>
        </w:rPr>
        <w:t>слідства чи дізнання</w:t>
      </w:r>
      <w:r w:rsidR="003856A3">
        <w:rPr>
          <w:rFonts w:ascii="Times New Roman" w:hAnsi="Times New Roman" w:cs="Times New Roman"/>
          <w:sz w:val="28"/>
          <w:szCs w:val="28"/>
        </w:rPr>
        <w:t>» замінити словом «розслідування».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розділі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І: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 назві розділу слова «і опротестування»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7.4 виключити.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цим пункти 7.5 – 7.10 вважати відповідно пунктами 7.4 – 7.9;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другий пункту 7.4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 пункті 7.5 слова «і протест»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 пункті 7.6: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першому слова «або протесту»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другому слово «або протест»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шостому слова «або протест» і «(протест)»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 пункті 7.7: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першому слова «або протестом»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другий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7.9 виключити.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 розділі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ІІ: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абзаці другому пункту 8.2 слова «або опротестуванні» виключити;</w:t>
      </w:r>
    </w:p>
    <w:p w:rsid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6A3" w:rsidRPr="003856A3" w:rsidRDefault="003856A3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7C32">
        <w:rPr>
          <w:rFonts w:ascii="Times New Roman" w:hAnsi="Times New Roman" w:cs="Times New Roman"/>
          <w:sz w:val="28"/>
          <w:szCs w:val="28"/>
        </w:rPr>
        <w:t>у пункті 8.7 слова «або опротестування» та «або протесту» виключити.</w:t>
      </w:r>
    </w:p>
    <w:p w:rsid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14" w:rsidRDefault="00957C32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додатку 4 до Положення:</w:t>
      </w:r>
    </w:p>
    <w:p w:rsidR="00957C32" w:rsidRDefault="00957C32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C32" w:rsidRDefault="00957C32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слова «або опротестування» та «або протест» виключити;</w:t>
      </w:r>
    </w:p>
    <w:p w:rsidR="00957C32" w:rsidRDefault="00957C32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0E4" w:rsidRDefault="004A20E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доповнити додаток новим абзацом такого змісту:</w:t>
      </w:r>
    </w:p>
    <w:p w:rsidR="004A20E4" w:rsidRDefault="004A20E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«Дата набрання сили ____________________________________________ .</w:t>
      </w:r>
    </w:p>
    <w:p w:rsidR="004A20E4" w:rsidRDefault="004A20E4" w:rsidP="004A20E4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(заповнюється у </w:t>
      </w:r>
      <w:r w:rsidR="003338AE">
        <w:rPr>
          <w:rFonts w:ascii="Times New Roman" w:hAnsi="Times New Roman" w:cs="Times New Roman"/>
          <w:sz w:val="28"/>
          <w:szCs w:val="28"/>
        </w:rPr>
        <w:t xml:space="preserve">разі </w:t>
      </w:r>
      <w:r>
        <w:rPr>
          <w:rFonts w:ascii="Times New Roman" w:hAnsi="Times New Roman" w:cs="Times New Roman"/>
          <w:sz w:val="28"/>
          <w:szCs w:val="28"/>
        </w:rPr>
        <w:t>направлення цієї постанови на примусове виконання до органу державної виконавчої служби)».</w:t>
      </w: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У додатку 5 до Положення слова «або опротестуванні» та «або протесту» виключити.</w:t>
      </w: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У додатку 6 до Положення:</w:t>
      </w: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у назві графи 8 знак і слово «, опротестовано» виключити;</w:t>
      </w: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 назві графи 9 знак і слово «/протест» виключити.</w:t>
      </w: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0E4" w:rsidRDefault="004A20E4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 додатку 7 до Положення знаки і слово «</w:t>
      </w:r>
      <w:r w:rsidR="003338AE">
        <w:rPr>
          <w:rFonts w:ascii="Times New Roman" w:hAnsi="Times New Roman" w:cs="Times New Roman"/>
          <w:sz w:val="28"/>
          <w:szCs w:val="28"/>
        </w:rPr>
        <w:t>(протест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8AE">
        <w:rPr>
          <w:rFonts w:ascii="Times New Roman" w:hAnsi="Times New Roman" w:cs="Times New Roman"/>
          <w:sz w:val="28"/>
          <w:szCs w:val="28"/>
        </w:rPr>
        <w:t>» у всіх відмінках виключити.</w:t>
      </w:r>
    </w:p>
    <w:p w:rsidR="003338AE" w:rsidRDefault="003338AE" w:rsidP="004A2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AE" w:rsidRPr="003338AE" w:rsidRDefault="003338AE" w:rsidP="003338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E">
        <w:rPr>
          <w:rFonts w:ascii="Times New Roman" w:hAnsi="Times New Roman" w:cs="Times New Roman"/>
          <w:b/>
          <w:sz w:val="28"/>
          <w:szCs w:val="28"/>
        </w:rPr>
        <w:t>Начальник відділу стратегії та</w:t>
      </w:r>
    </w:p>
    <w:p w:rsidR="003338AE" w:rsidRPr="003338AE" w:rsidRDefault="003338AE" w:rsidP="003338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E">
        <w:rPr>
          <w:rFonts w:ascii="Times New Roman" w:hAnsi="Times New Roman" w:cs="Times New Roman"/>
          <w:b/>
          <w:sz w:val="28"/>
          <w:szCs w:val="28"/>
        </w:rPr>
        <w:t>нормативно-методологічного</w:t>
      </w:r>
    </w:p>
    <w:p w:rsidR="003338AE" w:rsidRPr="003338AE" w:rsidRDefault="003338AE" w:rsidP="003338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E">
        <w:rPr>
          <w:rFonts w:ascii="Times New Roman" w:hAnsi="Times New Roman" w:cs="Times New Roman"/>
          <w:b/>
          <w:sz w:val="28"/>
          <w:szCs w:val="28"/>
        </w:rPr>
        <w:t>забезпечення                                                                                     Н. О. Лапаєва</w:t>
      </w:r>
    </w:p>
    <w:p w:rsidR="00177E14" w:rsidRPr="00177E14" w:rsidRDefault="00177E14" w:rsidP="00177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14" w:rsidRPr="00177E14" w:rsidRDefault="00177E14" w:rsidP="00177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14" w:rsidRPr="00177E14" w:rsidRDefault="00177E14" w:rsidP="00177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E14" w:rsidRPr="00177E14" w:rsidSect="003338AE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B3" w:rsidRDefault="00780EB3" w:rsidP="003338AE">
      <w:pPr>
        <w:spacing w:after="0" w:line="240" w:lineRule="auto"/>
      </w:pPr>
      <w:r>
        <w:separator/>
      </w:r>
    </w:p>
  </w:endnote>
  <w:endnote w:type="continuationSeparator" w:id="0">
    <w:p w:rsidR="00780EB3" w:rsidRDefault="00780EB3" w:rsidP="0033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B3" w:rsidRDefault="00780EB3" w:rsidP="003338AE">
      <w:pPr>
        <w:spacing w:after="0" w:line="240" w:lineRule="auto"/>
      </w:pPr>
      <w:r>
        <w:separator/>
      </w:r>
    </w:p>
  </w:footnote>
  <w:footnote w:type="continuationSeparator" w:id="0">
    <w:p w:rsidR="00780EB3" w:rsidRDefault="00780EB3" w:rsidP="0033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145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38AE" w:rsidRPr="003338AE" w:rsidRDefault="003338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38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38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38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15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338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38AE" w:rsidRDefault="00333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BE"/>
    <w:rsid w:val="00085E8E"/>
    <w:rsid w:val="000C2D24"/>
    <w:rsid w:val="001477F0"/>
    <w:rsid w:val="00177E14"/>
    <w:rsid w:val="002700BF"/>
    <w:rsid w:val="002C19F5"/>
    <w:rsid w:val="003338AE"/>
    <w:rsid w:val="003856A3"/>
    <w:rsid w:val="003B7040"/>
    <w:rsid w:val="004A20E4"/>
    <w:rsid w:val="0051515E"/>
    <w:rsid w:val="00780EB3"/>
    <w:rsid w:val="009029D6"/>
    <w:rsid w:val="00957C32"/>
    <w:rsid w:val="00A0567E"/>
    <w:rsid w:val="00BC6EF4"/>
    <w:rsid w:val="00C04013"/>
    <w:rsid w:val="00C3450E"/>
    <w:rsid w:val="00C97B32"/>
    <w:rsid w:val="00D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1AC8-BA0C-46CE-82ED-55F779A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8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338AE"/>
  </w:style>
  <w:style w:type="paragraph" w:styleId="a6">
    <w:name w:val="footer"/>
    <w:basedOn w:val="a"/>
    <w:link w:val="a7"/>
    <w:uiPriority w:val="99"/>
    <w:unhideWhenUsed/>
    <w:rsid w:val="003338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38AE"/>
  </w:style>
  <w:style w:type="paragraph" w:styleId="a8">
    <w:name w:val="Balloon Text"/>
    <w:basedOn w:val="a"/>
    <w:link w:val="a9"/>
    <w:uiPriority w:val="99"/>
    <w:semiHidden/>
    <w:unhideWhenUsed/>
    <w:rsid w:val="0008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8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4219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Андрій Володимирович</dc:creator>
  <cp:keywords/>
  <dc:description/>
  <cp:lastModifiedBy>Хоменець Вікторія Сергіївна</cp:lastModifiedBy>
  <cp:revision>2</cp:revision>
  <cp:lastPrinted>2017-11-13T07:24:00Z</cp:lastPrinted>
  <dcterms:created xsi:type="dcterms:W3CDTF">2017-11-14T16:23:00Z</dcterms:created>
  <dcterms:modified xsi:type="dcterms:W3CDTF">2017-11-14T16:23:00Z</dcterms:modified>
</cp:coreProperties>
</file>