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4" w:rsidRPr="00B42DDF" w:rsidRDefault="00CA5974" w:rsidP="00CA5974">
      <w:pPr>
        <w:spacing w:line="240" w:lineRule="auto"/>
        <w:jc w:val="center"/>
        <w:rPr>
          <w:sz w:val="20"/>
          <w:szCs w:val="20"/>
          <w:lang w:eastAsia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 wp14:anchorId="194EE511" wp14:editId="02B67287">
            <wp:extent cx="438150" cy="6191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74" w:rsidRDefault="00CA5974" w:rsidP="00CA5974">
      <w:pPr>
        <w:spacing w:line="240" w:lineRule="auto"/>
        <w:rPr>
          <w:szCs w:val="24"/>
          <w:lang w:eastAsia="ru-RU"/>
        </w:rPr>
      </w:pPr>
    </w:p>
    <w:p w:rsidR="00CA5974" w:rsidRDefault="00CA5974" w:rsidP="00CA5974">
      <w:pPr>
        <w:spacing w:line="240" w:lineRule="auto"/>
        <w:jc w:val="center"/>
        <w:rPr>
          <w:b/>
          <w:bCs/>
          <w:szCs w:val="24"/>
          <w:lang w:eastAsia="ru-RU"/>
        </w:rPr>
      </w:pPr>
      <w:r w:rsidRPr="00662AF1">
        <w:rPr>
          <w:b/>
          <w:bCs/>
          <w:szCs w:val="24"/>
          <w:lang w:eastAsia="ru-RU"/>
        </w:rPr>
        <w:t>ВИКОНАВЧА ДИРЕКЦІЯ</w:t>
      </w:r>
    </w:p>
    <w:p w:rsidR="00CA5974" w:rsidRPr="00662AF1" w:rsidRDefault="00CA5974" w:rsidP="00CA5974">
      <w:pPr>
        <w:spacing w:line="240" w:lineRule="auto"/>
        <w:jc w:val="center"/>
        <w:rPr>
          <w:b/>
          <w:bCs/>
          <w:szCs w:val="24"/>
          <w:lang w:eastAsia="ru-RU"/>
        </w:rPr>
      </w:pPr>
      <w:r w:rsidRPr="00662AF1">
        <w:rPr>
          <w:b/>
          <w:bCs/>
          <w:szCs w:val="24"/>
          <w:lang w:eastAsia="ru-RU"/>
        </w:rPr>
        <w:t>ФОНДУ ГАРАНТУВАННЯ ВКЛАДІВ ФІЗИЧНИХ ОСІБ</w:t>
      </w:r>
    </w:p>
    <w:p w:rsidR="00CA5974" w:rsidRPr="00662AF1" w:rsidRDefault="00CA5974" w:rsidP="00CA5974">
      <w:pPr>
        <w:spacing w:line="240" w:lineRule="auto"/>
        <w:rPr>
          <w:szCs w:val="24"/>
          <w:lang w:eastAsia="ru-RU"/>
        </w:rPr>
      </w:pPr>
    </w:p>
    <w:p w:rsidR="00CA5974" w:rsidRPr="00662AF1" w:rsidRDefault="00CA5974" w:rsidP="00CA5974">
      <w:pPr>
        <w:keepNext/>
        <w:spacing w:line="240" w:lineRule="auto"/>
        <w:jc w:val="center"/>
        <w:outlineLvl w:val="5"/>
        <w:rPr>
          <w:b/>
          <w:bCs/>
          <w:szCs w:val="24"/>
          <w:lang w:eastAsia="ru-RU"/>
        </w:rPr>
      </w:pPr>
      <w:r w:rsidRPr="00662AF1">
        <w:rPr>
          <w:b/>
          <w:bCs/>
          <w:szCs w:val="24"/>
          <w:lang w:eastAsia="ru-RU"/>
        </w:rPr>
        <w:t>РІШЕННЯ</w:t>
      </w:r>
    </w:p>
    <w:p w:rsidR="00CA5974" w:rsidRPr="00662AF1" w:rsidRDefault="00CA5974" w:rsidP="00CA5974">
      <w:pPr>
        <w:spacing w:line="240" w:lineRule="auto"/>
        <w:rPr>
          <w:szCs w:val="24"/>
          <w:lang w:eastAsia="ru-RU"/>
        </w:rPr>
      </w:pPr>
    </w:p>
    <w:p w:rsidR="00CA5974" w:rsidRPr="00662AF1" w:rsidRDefault="00CA5974" w:rsidP="00CA5974">
      <w:pPr>
        <w:spacing w:line="240" w:lineRule="auto"/>
        <w:rPr>
          <w:lang w:eastAsia="ru-RU"/>
        </w:rPr>
      </w:pPr>
      <w:r>
        <w:rPr>
          <w:lang w:eastAsia="ru-RU"/>
        </w:rPr>
        <w:t>05</w:t>
      </w:r>
      <w:r w:rsidRPr="00662AF1">
        <w:rPr>
          <w:lang w:eastAsia="ru-RU"/>
        </w:rPr>
        <w:t>.</w:t>
      </w:r>
      <w:r>
        <w:rPr>
          <w:lang w:eastAsia="ru-RU"/>
        </w:rPr>
        <w:t>02</w:t>
      </w:r>
      <w:r w:rsidRPr="00662AF1">
        <w:rPr>
          <w:lang w:eastAsia="ru-RU"/>
        </w:rPr>
        <w:t>.201</w:t>
      </w:r>
      <w:r w:rsidRPr="00856E60">
        <w:rPr>
          <w:lang w:eastAsia="ru-RU"/>
        </w:rPr>
        <w:t>8</w:t>
      </w:r>
      <w:r w:rsidRPr="00662AF1">
        <w:rPr>
          <w:lang w:eastAsia="ru-RU"/>
        </w:rPr>
        <w:tab/>
      </w:r>
      <w:r w:rsidRPr="00662AF1">
        <w:rPr>
          <w:lang w:eastAsia="ru-RU"/>
        </w:rPr>
        <w:tab/>
      </w:r>
      <w:r w:rsidRPr="00662AF1">
        <w:rPr>
          <w:lang w:eastAsia="ru-RU"/>
        </w:rPr>
        <w:tab/>
        <w:t xml:space="preserve">                      м. Київ                                    </w:t>
      </w:r>
      <w:r w:rsidRPr="00662AF1">
        <w:rPr>
          <w:lang w:eastAsia="ru-RU"/>
        </w:rPr>
        <w:tab/>
        <w:t xml:space="preserve">         № </w:t>
      </w:r>
      <w:r>
        <w:rPr>
          <w:lang w:eastAsia="ru-RU"/>
        </w:rPr>
        <w:t>372</w:t>
      </w:r>
    </w:p>
    <w:p w:rsidR="00CA5974" w:rsidRDefault="00CA5974" w:rsidP="00CA5974">
      <w:pPr>
        <w:jc w:val="right"/>
      </w:pPr>
    </w:p>
    <w:p w:rsidR="00CA5974" w:rsidRPr="001779AD" w:rsidRDefault="00CA5974" w:rsidP="00CA5974">
      <w:pPr>
        <w:jc w:val="right"/>
      </w:pPr>
      <w:r w:rsidRPr="001779AD">
        <w:t xml:space="preserve">Зареєстровано в Міністерстві юстиції України </w:t>
      </w:r>
    </w:p>
    <w:p w:rsidR="00CA5974" w:rsidRPr="001779AD" w:rsidRDefault="00CA5974" w:rsidP="00CA5974">
      <w:pPr>
        <w:jc w:val="right"/>
      </w:pPr>
      <w:r>
        <w:t>28</w:t>
      </w:r>
      <w:r w:rsidRPr="001779AD">
        <w:t xml:space="preserve"> </w:t>
      </w:r>
      <w:r w:rsidRPr="00CA5974">
        <w:t>лютого</w:t>
      </w:r>
      <w:r>
        <w:t xml:space="preserve"> 2018 </w:t>
      </w:r>
      <w:r w:rsidRPr="001779AD">
        <w:t xml:space="preserve">року за № </w:t>
      </w:r>
      <w:r>
        <w:t>254</w:t>
      </w:r>
      <w:r w:rsidRPr="001779AD">
        <w:t>/31</w:t>
      </w:r>
      <w:r>
        <w:t>706</w:t>
      </w:r>
    </w:p>
    <w:p w:rsidR="00CA5974" w:rsidRDefault="00CA5974" w:rsidP="00CA5974">
      <w:pPr>
        <w:spacing w:line="360" w:lineRule="auto"/>
        <w:ind w:right="4819"/>
        <w:rPr>
          <w:b/>
          <w:sz w:val="24"/>
          <w:szCs w:val="24"/>
        </w:rPr>
      </w:pPr>
    </w:p>
    <w:p w:rsidR="00CA5974" w:rsidRPr="00B21560" w:rsidRDefault="00CA5974" w:rsidP="00CA5974">
      <w:pPr>
        <w:spacing w:line="360" w:lineRule="auto"/>
        <w:ind w:right="48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</w:t>
      </w:r>
      <w:r w:rsidRPr="00B21560">
        <w:rPr>
          <w:b/>
          <w:sz w:val="24"/>
          <w:szCs w:val="24"/>
        </w:rPr>
        <w:t>Положення про порядок проведення реструктуризації кредитної заборгованості фізичних осіб (крім фізичних осіб – підприємців) за кредитними договорами, виконання зобов’язань за якими забезпечене іпотекою, перед банками, процедура ліквідації яких здійснюється Фондом гарантування вкладів фізичних осіб</w:t>
      </w:r>
      <w:r>
        <w:rPr>
          <w:b/>
          <w:sz w:val="24"/>
          <w:szCs w:val="24"/>
        </w:rPr>
        <w:t>, та Змін</w:t>
      </w:r>
      <w:r w:rsidRPr="00B2156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деяких нормативно-правових актів Фонду гарантування вкладів фізичних осіб</w:t>
      </w:r>
    </w:p>
    <w:p w:rsidR="00CA5974" w:rsidRDefault="00CA5974" w:rsidP="00CA5974">
      <w:pPr>
        <w:spacing w:line="360" w:lineRule="auto"/>
        <w:ind w:right="4819"/>
        <w:rPr>
          <w:b/>
          <w:sz w:val="24"/>
          <w:szCs w:val="24"/>
        </w:rPr>
      </w:pPr>
    </w:p>
    <w:p w:rsidR="00CA5974" w:rsidRDefault="00CA5974" w:rsidP="00CA5974">
      <w:pPr>
        <w:spacing w:line="360" w:lineRule="auto"/>
        <w:ind w:firstLine="709"/>
        <w:contextualSpacing/>
      </w:pPr>
      <w:r>
        <w:t xml:space="preserve">Відповідно до </w:t>
      </w:r>
      <w:r w:rsidRPr="00662AF1">
        <w:t xml:space="preserve">пункту 10 частини </w:t>
      </w:r>
      <w:r>
        <w:t>першої, пунктів 1</w:t>
      </w:r>
      <w:r w:rsidRPr="00856E60">
        <w:rPr>
          <w:vertAlign w:val="superscript"/>
        </w:rPr>
        <w:t>1</w:t>
      </w:r>
      <w:r w:rsidRPr="00C83953">
        <w:t xml:space="preserve"> і 2 частини п’ятої статті 12</w:t>
      </w:r>
      <w:r>
        <w:t>, частини п’ятої статті 48, статті 51</w:t>
      </w:r>
      <w:r w:rsidRPr="00662AF1">
        <w:t xml:space="preserve"> Закону України «Про систему гарантування вкладів фізичних осіб» виконавча дирекція Фонду гарантування вкладів фізичних осіб </w:t>
      </w:r>
      <w:r w:rsidRPr="00856E60">
        <w:rPr>
          <w:b/>
        </w:rPr>
        <w:t>вирішила</w:t>
      </w:r>
      <w:r>
        <w:t>:</w:t>
      </w:r>
    </w:p>
    <w:p w:rsidR="00CA5974" w:rsidRDefault="00CA5974" w:rsidP="00CA5974">
      <w:pPr>
        <w:spacing w:line="360" w:lineRule="auto"/>
        <w:contextualSpacing/>
      </w:pPr>
    </w:p>
    <w:p w:rsidR="00CA5974" w:rsidRDefault="00CA5974" w:rsidP="00CA5974">
      <w:pPr>
        <w:spacing w:line="360" w:lineRule="auto"/>
        <w:contextualSpacing/>
      </w:pPr>
      <w:r>
        <w:tab/>
        <w:t>1. Затвердити такі, що додаються:</w:t>
      </w:r>
    </w:p>
    <w:p w:rsidR="00CA5974" w:rsidRDefault="00CA5974" w:rsidP="00CA5974">
      <w:pPr>
        <w:spacing w:line="360" w:lineRule="auto"/>
      </w:pPr>
      <w:r>
        <w:tab/>
        <w:t>П</w:t>
      </w:r>
      <w:r w:rsidRPr="00AD658C">
        <w:t xml:space="preserve">оложення </w:t>
      </w:r>
      <w:r w:rsidRPr="00E174CA">
        <w:t>про порядок проведення реструктуризації кредитної заборгованості фізичних осіб (крім фізичних осіб – підприємців) за кредитними договорами, виконання зобов’язань за якими забезпечене іпотекою, перед банками, процедура ліквідації яких здійснюється Фондом гарантування вкладів фізичних осіб</w:t>
      </w:r>
      <w:r>
        <w:t>;</w:t>
      </w:r>
    </w:p>
    <w:p w:rsidR="00CA5974" w:rsidRDefault="00CA5974" w:rsidP="00CA5974">
      <w:pPr>
        <w:spacing w:line="360" w:lineRule="auto"/>
        <w:ind w:firstLine="708"/>
      </w:pPr>
      <w:r>
        <w:lastRenderedPageBreak/>
        <w:t xml:space="preserve">Зміни до </w:t>
      </w:r>
      <w:r w:rsidRPr="003A5660">
        <w:t>деяких нормативно-правових актів Фонду гарантування вкладів фізичних осіб</w:t>
      </w:r>
      <w:r>
        <w:t>.</w:t>
      </w:r>
    </w:p>
    <w:p w:rsidR="00CA5974" w:rsidRDefault="00CA5974" w:rsidP="00CA5974">
      <w:pPr>
        <w:spacing w:line="360" w:lineRule="auto"/>
      </w:pPr>
    </w:p>
    <w:p w:rsidR="00CA5974" w:rsidRDefault="00CA5974" w:rsidP="00CA5974">
      <w:pPr>
        <w:spacing w:line="360" w:lineRule="auto"/>
      </w:pPr>
      <w:r>
        <w:tab/>
        <w:t xml:space="preserve">2. </w:t>
      </w:r>
      <w:r w:rsidRPr="00662AF1">
        <w:t>Відділу стратегії та нормативно</w:t>
      </w:r>
      <w:r>
        <w:t>-</w:t>
      </w:r>
      <w:r w:rsidRPr="00662AF1">
        <w:t xml:space="preserve">методологічного забезпечення </w:t>
      </w:r>
      <w:r>
        <w:t xml:space="preserve">разом з юридичним департаментом </w:t>
      </w:r>
      <w:r w:rsidRPr="00662AF1">
        <w:t>забезпечити подання цього рішення до Міністерства юстиції України для державної реєстрації.</w:t>
      </w:r>
    </w:p>
    <w:p w:rsidR="00CA5974" w:rsidRPr="00662AF1" w:rsidRDefault="00CA5974" w:rsidP="00CA5974">
      <w:pPr>
        <w:pStyle w:val="a3"/>
        <w:spacing w:line="360" w:lineRule="auto"/>
        <w:ind w:left="633"/>
      </w:pPr>
    </w:p>
    <w:p w:rsidR="00CA5974" w:rsidRDefault="00CA5974" w:rsidP="00CA5974">
      <w:pPr>
        <w:spacing w:line="360" w:lineRule="auto"/>
      </w:pPr>
      <w:r>
        <w:tab/>
        <w:t xml:space="preserve">3. </w:t>
      </w:r>
      <w:r w:rsidRPr="00662AF1">
        <w:t xml:space="preserve">Відділу </w:t>
      </w:r>
      <w:proofErr w:type="spellStart"/>
      <w:r w:rsidRPr="00662AF1">
        <w:t>зв’язків</w:t>
      </w:r>
      <w:proofErr w:type="spellEnd"/>
      <w:r w:rsidRPr="00662AF1">
        <w:t xml:space="preserve"> з громадськістю та фінансової просвіти </w:t>
      </w:r>
      <w:r>
        <w:t xml:space="preserve">забезпечити розміщення цього рішення </w:t>
      </w:r>
      <w:r w:rsidRPr="00662AF1">
        <w:t xml:space="preserve">на офіційній сторінці Фонду у мережі Інтернет після </w:t>
      </w:r>
      <w:r>
        <w:t xml:space="preserve">його </w:t>
      </w:r>
      <w:r w:rsidRPr="00662AF1">
        <w:t>державної реєстрації.</w:t>
      </w:r>
    </w:p>
    <w:p w:rsidR="00CA5974" w:rsidRPr="00662AF1" w:rsidRDefault="00CA5974" w:rsidP="00CA5974">
      <w:pPr>
        <w:pStyle w:val="a3"/>
        <w:spacing w:line="360" w:lineRule="auto"/>
        <w:ind w:left="633"/>
      </w:pPr>
    </w:p>
    <w:p w:rsidR="00CA5974" w:rsidRDefault="00CA5974" w:rsidP="00CA5974">
      <w:pPr>
        <w:spacing w:line="360" w:lineRule="auto"/>
      </w:pPr>
      <w:r>
        <w:tab/>
        <w:t xml:space="preserve">4. </w:t>
      </w:r>
      <w:r w:rsidRPr="00662AF1">
        <w:t xml:space="preserve">Це рішення набирає чинності з </w:t>
      </w:r>
      <w:r>
        <w:t>дня його офіційного опублікування</w:t>
      </w:r>
      <w:r w:rsidRPr="00662AF1">
        <w:t>.</w:t>
      </w:r>
    </w:p>
    <w:p w:rsidR="00CA5974" w:rsidRPr="00662AF1" w:rsidRDefault="00CA5974" w:rsidP="00CA5974">
      <w:pPr>
        <w:spacing w:line="360" w:lineRule="auto"/>
      </w:pPr>
    </w:p>
    <w:p w:rsidR="00CA5974" w:rsidRPr="00662AF1" w:rsidRDefault="00CA5974" w:rsidP="00CA5974">
      <w:pPr>
        <w:spacing w:line="360" w:lineRule="auto"/>
      </w:pPr>
      <w:r>
        <w:tab/>
        <w:t xml:space="preserve">5. </w:t>
      </w:r>
      <w:r w:rsidRPr="00662AF1">
        <w:t>Контроль за виконанням цього рішення покласти на заступника директора</w:t>
      </w:r>
      <w:r>
        <w:t xml:space="preserve"> – </w:t>
      </w:r>
      <w:r w:rsidRPr="00662AF1">
        <w:t>розпорядника С.</w:t>
      </w:r>
      <w:r>
        <w:t xml:space="preserve"> </w:t>
      </w:r>
      <w:r w:rsidRPr="00662AF1">
        <w:t>В.</w:t>
      </w:r>
      <w:r>
        <w:t xml:space="preserve"> </w:t>
      </w:r>
      <w:r w:rsidRPr="00662AF1">
        <w:t>Рекрут.</w:t>
      </w:r>
    </w:p>
    <w:p w:rsidR="00CA5974" w:rsidRDefault="00CA5974" w:rsidP="00CA5974">
      <w:pPr>
        <w:pStyle w:val="a3"/>
        <w:spacing w:line="360" w:lineRule="auto"/>
        <w:ind w:left="450"/>
      </w:pPr>
    </w:p>
    <w:p w:rsidR="00CA5974" w:rsidRPr="00662AF1" w:rsidRDefault="00CA5974" w:rsidP="00CA5974">
      <w:pPr>
        <w:pStyle w:val="a3"/>
        <w:spacing w:line="360" w:lineRule="auto"/>
        <w:ind w:left="45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9"/>
        <w:gridCol w:w="4619"/>
      </w:tblGrid>
      <w:tr w:rsidR="00CA5974" w:rsidRPr="0004540C" w:rsidTr="003B6B5E">
        <w:tc>
          <w:tcPr>
            <w:tcW w:w="4765" w:type="dxa"/>
          </w:tcPr>
          <w:p w:rsidR="00CA5974" w:rsidRPr="0004540C" w:rsidRDefault="00CA5974" w:rsidP="003B6B5E">
            <w:pPr>
              <w:spacing w:line="360" w:lineRule="auto"/>
              <w:rPr>
                <w:b/>
              </w:rPr>
            </w:pPr>
            <w:r w:rsidRPr="0004540C">
              <w:rPr>
                <w:b/>
              </w:rPr>
              <w:t>Директор – розпорядник</w:t>
            </w:r>
          </w:p>
        </w:tc>
        <w:tc>
          <w:tcPr>
            <w:tcW w:w="4766" w:type="dxa"/>
          </w:tcPr>
          <w:p w:rsidR="00CA5974" w:rsidRPr="0004540C" w:rsidRDefault="00CA5974" w:rsidP="003B6B5E">
            <w:pPr>
              <w:spacing w:line="360" w:lineRule="auto"/>
              <w:jc w:val="center"/>
              <w:rPr>
                <w:b/>
              </w:rPr>
            </w:pPr>
            <w:r w:rsidRPr="0004540C">
              <w:rPr>
                <w:b/>
              </w:rPr>
              <w:t xml:space="preserve">             К. М. </w:t>
            </w:r>
            <w:proofErr w:type="spellStart"/>
            <w:r w:rsidRPr="0004540C">
              <w:rPr>
                <w:b/>
              </w:rPr>
              <w:t>Ворушилін</w:t>
            </w:r>
            <w:proofErr w:type="spellEnd"/>
          </w:p>
          <w:p w:rsidR="00CA5974" w:rsidRPr="0004540C" w:rsidRDefault="00CA5974" w:rsidP="003B6B5E">
            <w:pPr>
              <w:spacing w:line="360" w:lineRule="auto"/>
              <w:rPr>
                <w:b/>
              </w:rPr>
            </w:pPr>
          </w:p>
        </w:tc>
      </w:tr>
    </w:tbl>
    <w:p w:rsidR="00CA5974" w:rsidRPr="00662AF1" w:rsidRDefault="00CA5974" w:rsidP="00CA5974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82"/>
        <w:gridCol w:w="25"/>
        <w:gridCol w:w="4641"/>
      </w:tblGrid>
      <w:tr w:rsidR="00CA5974" w:rsidRPr="0004540C" w:rsidTr="003B6B5E">
        <w:tc>
          <w:tcPr>
            <w:tcW w:w="4765" w:type="dxa"/>
            <w:gridSpan w:val="2"/>
          </w:tcPr>
          <w:p w:rsidR="00CA5974" w:rsidRPr="0004540C" w:rsidRDefault="00CA5974" w:rsidP="003B6B5E">
            <w:pPr>
              <w:spacing w:line="240" w:lineRule="auto"/>
              <w:rPr>
                <w:b/>
              </w:rPr>
            </w:pPr>
          </w:p>
        </w:tc>
        <w:tc>
          <w:tcPr>
            <w:tcW w:w="4766" w:type="dxa"/>
          </w:tcPr>
          <w:p w:rsidR="00CA5974" w:rsidRPr="0004540C" w:rsidRDefault="00CA5974" w:rsidP="003B6B5E">
            <w:pPr>
              <w:spacing w:line="240" w:lineRule="auto"/>
              <w:rPr>
                <w:b/>
              </w:rPr>
            </w:pPr>
          </w:p>
        </w:tc>
      </w:tr>
      <w:tr w:rsidR="00CA5974" w:rsidRPr="0004540C" w:rsidTr="003B6B5E">
        <w:trPr>
          <w:trHeight w:val="80"/>
        </w:trPr>
        <w:tc>
          <w:tcPr>
            <w:tcW w:w="4740" w:type="dxa"/>
          </w:tcPr>
          <w:p w:rsidR="00CA5974" w:rsidRPr="0004540C" w:rsidRDefault="00CA5974" w:rsidP="003B6B5E">
            <w:pPr>
              <w:spacing w:line="240" w:lineRule="auto"/>
            </w:pPr>
            <w:r w:rsidRPr="0004540C">
              <w:t xml:space="preserve">Інд. </w:t>
            </w:r>
            <w:r>
              <w:t>41</w:t>
            </w:r>
          </w:p>
          <w:p w:rsidR="00CA5974" w:rsidRPr="0004540C" w:rsidRDefault="00CA5974" w:rsidP="003B6B5E">
            <w:pPr>
              <w:spacing w:line="240" w:lineRule="auto"/>
            </w:pPr>
          </w:p>
          <w:p w:rsidR="00CA5974" w:rsidRPr="0004540C" w:rsidRDefault="00CA5974" w:rsidP="003B6B5E">
            <w:pPr>
              <w:spacing w:line="240" w:lineRule="auto"/>
            </w:pPr>
          </w:p>
          <w:p w:rsidR="00CA5974" w:rsidRPr="0004540C" w:rsidRDefault="00CA5974" w:rsidP="003B6B5E">
            <w:pPr>
              <w:spacing w:line="240" w:lineRule="auto"/>
            </w:pPr>
          </w:p>
        </w:tc>
        <w:tc>
          <w:tcPr>
            <w:tcW w:w="4791" w:type="dxa"/>
            <w:gridSpan w:val="2"/>
          </w:tcPr>
          <w:p w:rsidR="00CA5974" w:rsidRPr="0004540C" w:rsidRDefault="00CA5974" w:rsidP="003B6B5E">
            <w:pPr>
              <w:spacing w:line="240" w:lineRule="auto"/>
              <w:jc w:val="center"/>
            </w:pPr>
            <w:r w:rsidRPr="0004540C">
              <w:t>Протокол</w:t>
            </w:r>
          </w:p>
          <w:p w:rsidR="00CA5974" w:rsidRPr="0004540C" w:rsidRDefault="00CA5974" w:rsidP="003B6B5E">
            <w:pPr>
              <w:spacing w:line="240" w:lineRule="auto"/>
              <w:jc w:val="center"/>
            </w:pPr>
            <w:r w:rsidRPr="0004540C">
              <w:t>засідання виконавчої дирекції</w:t>
            </w:r>
          </w:p>
          <w:p w:rsidR="00CA5974" w:rsidRPr="0004540C" w:rsidRDefault="00CA5974" w:rsidP="003B6B5E">
            <w:pPr>
              <w:spacing w:line="240" w:lineRule="auto"/>
              <w:jc w:val="center"/>
            </w:pPr>
            <w:r w:rsidRPr="0004540C">
              <w:t xml:space="preserve">  від «</w:t>
            </w:r>
            <w:r>
              <w:t>05</w:t>
            </w:r>
            <w:r w:rsidRPr="0004540C">
              <w:t>»</w:t>
            </w:r>
            <w:r>
              <w:t xml:space="preserve"> 02</w:t>
            </w:r>
            <w:r w:rsidRPr="0004540C">
              <w:t xml:space="preserve"> 20</w:t>
            </w:r>
            <w:r>
              <w:t>18</w:t>
            </w:r>
            <w:r w:rsidRPr="0004540C">
              <w:t xml:space="preserve"> року № </w:t>
            </w:r>
            <w:r>
              <w:t>017/18</w:t>
            </w:r>
          </w:p>
        </w:tc>
      </w:tr>
    </w:tbl>
    <w:p w:rsidR="00CA5974" w:rsidRDefault="00CA5974" w:rsidP="00CA5974">
      <w:pPr>
        <w:spacing w:line="360" w:lineRule="auto"/>
      </w:pPr>
    </w:p>
    <w:p w:rsidR="00CA5974" w:rsidRDefault="00CA5974" w:rsidP="004E6BF9">
      <w:pPr>
        <w:spacing w:line="360" w:lineRule="auto"/>
        <w:ind w:left="4820"/>
      </w:pPr>
    </w:p>
    <w:p w:rsidR="00CA5974" w:rsidRDefault="00CA5974" w:rsidP="004E6BF9">
      <w:pPr>
        <w:spacing w:line="360" w:lineRule="auto"/>
        <w:ind w:left="4820"/>
      </w:pPr>
    </w:p>
    <w:p w:rsidR="00CA5974" w:rsidRDefault="00CA5974" w:rsidP="004E6BF9">
      <w:pPr>
        <w:spacing w:line="360" w:lineRule="auto"/>
        <w:ind w:left="4820"/>
      </w:pPr>
    </w:p>
    <w:p w:rsidR="00CA5974" w:rsidRDefault="00CA5974" w:rsidP="004E6BF9">
      <w:pPr>
        <w:spacing w:line="360" w:lineRule="auto"/>
        <w:ind w:left="4820"/>
      </w:pPr>
    </w:p>
    <w:p w:rsidR="00CA5974" w:rsidRDefault="00CA5974" w:rsidP="004E6BF9">
      <w:pPr>
        <w:spacing w:line="360" w:lineRule="auto"/>
        <w:ind w:left="4820"/>
      </w:pPr>
    </w:p>
    <w:p w:rsidR="00CA5974" w:rsidRDefault="00CA5974" w:rsidP="004E6BF9">
      <w:pPr>
        <w:spacing w:line="360" w:lineRule="auto"/>
        <w:ind w:left="4820"/>
      </w:pPr>
      <w:bookmarkStart w:id="0" w:name="_GoBack"/>
      <w:bookmarkEnd w:id="0"/>
    </w:p>
    <w:p w:rsidR="0005686A" w:rsidRPr="00F43C5E" w:rsidRDefault="0005686A" w:rsidP="004E6BF9">
      <w:pPr>
        <w:spacing w:line="360" w:lineRule="auto"/>
        <w:ind w:left="4820"/>
      </w:pPr>
      <w:r w:rsidRPr="00F43C5E">
        <w:lastRenderedPageBreak/>
        <w:t>ЗАТВЕРДЖЕНО</w:t>
      </w:r>
    </w:p>
    <w:p w:rsidR="0005686A" w:rsidRPr="00F43C5E" w:rsidRDefault="0005686A" w:rsidP="004E6BF9">
      <w:pPr>
        <w:spacing w:line="360" w:lineRule="auto"/>
        <w:ind w:left="4820"/>
      </w:pPr>
      <w:r w:rsidRPr="00F43C5E">
        <w:t>Рішення виконавчої дирекції Фонду гарантування вкладів фізичних осіб</w:t>
      </w:r>
    </w:p>
    <w:p w:rsidR="0005686A" w:rsidRPr="00F43C5E" w:rsidRDefault="00E9685C" w:rsidP="00E9685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05 лютого</w:t>
      </w:r>
      <w:r w:rsidR="00E03FB2" w:rsidRPr="00F43C5E">
        <w:t xml:space="preserve"> 2018 року № </w:t>
      </w:r>
      <w:r>
        <w:t>372</w:t>
      </w: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</w:pPr>
    </w:p>
    <w:p w:rsidR="00D3099D" w:rsidRDefault="00D3099D" w:rsidP="00D3099D">
      <w:pPr>
        <w:jc w:val="right"/>
      </w:pPr>
      <w:r>
        <w:t xml:space="preserve">Зареєстровано в Міністерстві юстиції України </w:t>
      </w:r>
    </w:p>
    <w:p w:rsidR="00D3099D" w:rsidRDefault="00D3099D" w:rsidP="00D3099D">
      <w:pPr>
        <w:jc w:val="right"/>
      </w:pPr>
      <w:r>
        <w:t xml:space="preserve">28 </w:t>
      </w:r>
      <w:r>
        <w:rPr>
          <w:lang w:val="ru-RU"/>
        </w:rPr>
        <w:t>лютого</w:t>
      </w:r>
      <w:r>
        <w:t xml:space="preserve"> 2018 року за № 254/31706</w:t>
      </w: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</w:pPr>
    </w:p>
    <w:p w:rsidR="0005686A" w:rsidRDefault="0005686A" w:rsidP="004E6BF9">
      <w:pPr>
        <w:pStyle w:val="3"/>
        <w:spacing w:before="0" w:beforeAutospacing="0" w:after="0" w:afterAutospacing="0" w:line="360" w:lineRule="auto"/>
      </w:pPr>
    </w:p>
    <w:p w:rsidR="00E9685C" w:rsidRPr="00F43C5E" w:rsidRDefault="00E9685C" w:rsidP="004E6BF9">
      <w:pPr>
        <w:pStyle w:val="3"/>
        <w:spacing w:before="0" w:beforeAutospacing="0" w:after="0" w:afterAutospacing="0" w:line="360" w:lineRule="auto"/>
      </w:pP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</w:pP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F43C5E">
        <w:rPr>
          <w:sz w:val="28"/>
          <w:szCs w:val="28"/>
        </w:rPr>
        <w:t>П</w:t>
      </w:r>
      <w:r w:rsidR="00016D14" w:rsidRPr="00F43C5E">
        <w:rPr>
          <w:sz w:val="28"/>
          <w:szCs w:val="28"/>
        </w:rPr>
        <w:t>ОЛОЖЕННЯ</w:t>
      </w: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F43C5E">
        <w:rPr>
          <w:sz w:val="28"/>
          <w:szCs w:val="28"/>
        </w:rPr>
        <w:t xml:space="preserve">про </w:t>
      </w:r>
      <w:r w:rsidR="00CC4D9B" w:rsidRPr="00F43C5E">
        <w:rPr>
          <w:sz w:val="28"/>
          <w:szCs w:val="28"/>
        </w:rPr>
        <w:t xml:space="preserve">порядок </w:t>
      </w:r>
      <w:r w:rsidR="000B06DA" w:rsidRPr="00F43C5E">
        <w:rPr>
          <w:sz w:val="28"/>
          <w:szCs w:val="28"/>
        </w:rPr>
        <w:t xml:space="preserve">проведення </w:t>
      </w:r>
      <w:r w:rsidRPr="00F43C5E">
        <w:rPr>
          <w:sz w:val="28"/>
          <w:szCs w:val="28"/>
        </w:rPr>
        <w:t>реструктуризаці</w:t>
      </w:r>
      <w:r w:rsidR="000B06DA" w:rsidRPr="00F43C5E">
        <w:rPr>
          <w:sz w:val="28"/>
          <w:szCs w:val="28"/>
        </w:rPr>
        <w:t>ї</w:t>
      </w:r>
      <w:r w:rsidRPr="00F43C5E">
        <w:rPr>
          <w:sz w:val="28"/>
          <w:szCs w:val="28"/>
        </w:rPr>
        <w:t xml:space="preserve"> кредитної заборгованості фізичних осіб</w:t>
      </w:r>
      <w:r w:rsidR="000B06DA" w:rsidRPr="00F43C5E">
        <w:rPr>
          <w:sz w:val="28"/>
          <w:szCs w:val="28"/>
        </w:rPr>
        <w:t xml:space="preserve"> (крім фізичних осіб – підприємців)</w:t>
      </w:r>
      <w:r w:rsidRPr="00F43C5E">
        <w:rPr>
          <w:sz w:val="28"/>
          <w:szCs w:val="28"/>
        </w:rPr>
        <w:t xml:space="preserve"> </w:t>
      </w:r>
      <w:r w:rsidR="00D8248D" w:rsidRPr="00F43C5E">
        <w:rPr>
          <w:sz w:val="28"/>
          <w:szCs w:val="28"/>
        </w:rPr>
        <w:t>за кредитними договорами</w:t>
      </w:r>
      <w:r w:rsidR="00472A2F" w:rsidRPr="00F43C5E">
        <w:rPr>
          <w:sz w:val="28"/>
          <w:szCs w:val="28"/>
        </w:rPr>
        <w:t>, виконання зобов’язань за якими забезпечене іпотекою,</w:t>
      </w:r>
      <w:r w:rsidR="00D8248D" w:rsidRPr="00F43C5E">
        <w:rPr>
          <w:sz w:val="28"/>
          <w:szCs w:val="28"/>
        </w:rPr>
        <w:t xml:space="preserve"> </w:t>
      </w:r>
      <w:r w:rsidRPr="00F43C5E">
        <w:rPr>
          <w:sz w:val="28"/>
          <w:szCs w:val="28"/>
        </w:rPr>
        <w:t>перед банками</w:t>
      </w:r>
      <w:r w:rsidR="001E4839" w:rsidRPr="00F43C5E">
        <w:rPr>
          <w:sz w:val="28"/>
          <w:szCs w:val="28"/>
        </w:rPr>
        <w:t>,</w:t>
      </w:r>
      <w:r w:rsidR="00472A2F" w:rsidRPr="00F43C5E">
        <w:rPr>
          <w:sz w:val="28"/>
          <w:szCs w:val="28"/>
        </w:rPr>
        <w:t xml:space="preserve"> </w:t>
      </w:r>
      <w:r w:rsidR="000B06DA" w:rsidRPr="00F43C5E">
        <w:rPr>
          <w:sz w:val="28"/>
          <w:szCs w:val="28"/>
        </w:rPr>
        <w:t xml:space="preserve">процедура </w:t>
      </w:r>
      <w:r w:rsidRPr="00F43C5E">
        <w:rPr>
          <w:sz w:val="28"/>
          <w:szCs w:val="28"/>
        </w:rPr>
        <w:t>ліквід</w:t>
      </w:r>
      <w:r w:rsidR="000B06DA" w:rsidRPr="00F43C5E">
        <w:rPr>
          <w:sz w:val="28"/>
          <w:szCs w:val="28"/>
        </w:rPr>
        <w:t>ації яких здійснюється</w:t>
      </w:r>
      <w:r w:rsidRPr="00F43C5E">
        <w:rPr>
          <w:sz w:val="28"/>
          <w:szCs w:val="28"/>
        </w:rPr>
        <w:t xml:space="preserve"> Фондом гарантування вкладів фізичних осіб</w:t>
      </w:r>
    </w:p>
    <w:p w:rsidR="00297F07" w:rsidRPr="00F43C5E" w:rsidRDefault="00297F07" w:rsidP="004E6BF9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</w:p>
    <w:p w:rsidR="0005686A" w:rsidRPr="00F43C5E" w:rsidRDefault="0005686A" w:rsidP="004E6BF9">
      <w:pPr>
        <w:pStyle w:val="3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F43C5E">
        <w:rPr>
          <w:sz w:val="28"/>
          <w:szCs w:val="28"/>
        </w:rPr>
        <w:t>І. Загальні положення</w:t>
      </w:r>
    </w:p>
    <w:p w:rsidR="00297F07" w:rsidRPr="00F43C5E" w:rsidRDefault="00297F07" w:rsidP="004E6BF9">
      <w:pPr>
        <w:pStyle w:val="3"/>
        <w:spacing w:before="0" w:beforeAutospacing="0" w:after="0" w:afterAutospacing="0" w:line="360" w:lineRule="auto"/>
        <w:ind w:left="360"/>
      </w:pPr>
    </w:p>
    <w:p w:rsidR="00D8248D" w:rsidRPr="00F43C5E" w:rsidRDefault="00CC4D9B" w:rsidP="004E6BF9">
      <w:pPr>
        <w:spacing w:line="360" w:lineRule="auto"/>
        <w:ind w:firstLine="709"/>
      </w:pPr>
      <w:r w:rsidRPr="00F43C5E">
        <w:t xml:space="preserve">1. </w:t>
      </w:r>
      <w:r w:rsidR="008A6196" w:rsidRPr="00F43C5E">
        <w:t xml:space="preserve">Це </w:t>
      </w:r>
      <w:r w:rsidR="0005686A" w:rsidRPr="00F43C5E">
        <w:t xml:space="preserve">Положення </w:t>
      </w:r>
      <w:r w:rsidR="008A6196" w:rsidRPr="00F43C5E">
        <w:t>визнача</w:t>
      </w:r>
      <w:r w:rsidR="0005686A" w:rsidRPr="00F43C5E">
        <w:t>є поряд</w:t>
      </w:r>
      <w:r w:rsidR="008A6196" w:rsidRPr="00F43C5E">
        <w:t>о</w:t>
      </w:r>
      <w:r w:rsidR="0005686A" w:rsidRPr="00F43C5E">
        <w:t xml:space="preserve">к </w:t>
      </w:r>
      <w:r w:rsidR="008A6196" w:rsidRPr="00F43C5E">
        <w:t xml:space="preserve">проведення реструктуризації </w:t>
      </w:r>
      <w:r w:rsidR="000B06DA" w:rsidRPr="00F43C5E">
        <w:t xml:space="preserve">кредитної заборгованості </w:t>
      </w:r>
      <w:r w:rsidR="0005686A" w:rsidRPr="00F43C5E">
        <w:t>фізичн</w:t>
      </w:r>
      <w:r w:rsidR="000B06DA" w:rsidRPr="00F43C5E">
        <w:t>их</w:t>
      </w:r>
      <w:r w:rsidR="0005686A" w:rsidRPr="00F43C5E">
        <w:t xml:space="preserve"> </w:t>
      </w:r>
      <w:r w:rsidR="001B777A" w:rsidRPr="00F43C5E">
        <w:t>ос</w:t>
      </w:r>
      <w:r w:rsidR="000B06DA" w:rsidRPr="00F43C5E">
        <w:t>і</w:t>
      </w:r>
      <w:r w:rsidR="001B777A" w:rsidRPr="00F43C5E">
        <w:t>б</w:t>
      </w:r>
      <w:r w:rsidR="00B702E8" w:rsidRPr="00F43C5E">
        <w:t xml:space="preserve"> </w:t>
      </w:r>
      <w:r w:rsidR="000B06DA" w:rsidRPr="00F43C5E">
        <w:t>(</w:t>
      </w:r>
      <w:r w:rsidR="008C24DA" w:rsidRPr="00F43C5E">
        <w:t>крім фізичн</w:t>
      </w:r>
      <w:r w:rsidR="000B06DA" w:rsidRPr="00F43C5E">
        <w:t>их</w:t>
      </w:r>
      <w:r w:rsidR="008C24DA" w:rsidRPr="00F43C5E">
        <w:t xml:space="preserve"> ос</w:t>
      </w:r>
      <w:r w:rsidR="000B06DA" w:rsidRPr="00F43C5E">
        <w:t>і</w:t>
      </w:r>
      <w:r w:rsidR="008C24DA" w:rsidRPr="00F43C5E">
        <w:t>б – підприємц</w:t>
      </w:r>
      <w:r w:rsidR="000B06DA" w:rsidRPr="00F43C5E">
        <w:t>ів)</w:t>
      </w:r>
      <w:r w:rsidR="001B777A" w:rsidRPr="00F43C5E">
        <w:t xml:space="preserve"> за кредитним</w:t>
      </w:r>
      <w:r w:rsidR="000B06DA" w:rsidRPr="00F43C5E">
        <w:t>и</w:t>
      </w:r>
      <w:r w:rsidR="001B777A" w:rsidRPr="00F43C5E">
        <w:t xml:space="preserve"> договор</w:t>
      </w:r>
      <w:r w:rsidR="000B06DA" w:rsidRPr="00F43C5E">
        <w:t>а</w:t>
      </w:r>
      <w:r w:rsidR="001B777A" w:rsidRPr="00F43C5E">
        <w:t>м</w:t>
      </w:r>
      <w:r w:rsidR="000B06DA" w:rsidRPr="00F43C5E">
        <w:t>и</w:t>
      </w:r>
      <w:r w:rsidR="001B777A" w:rsidRPr="00F43C5E">
        <w:t xml:space="preserve">, </w:t>
      </w:r>
      <w:r w:rsidR="001B777A" w:rsidRPr="00F43C5E">
        <w:rPr>
          <w:rFonts w:ascii="Roboto" w:hAnsi="Roboto" w:cs="Segoe UI"/>
        </w:rPr>
        <w:t>виконання зобов</w:t>
      </w:r>
      <w:r w:rsidR="003F7308" w:rsidRPr="00F43C5E">
        <w:rPr>
          <w:rFonts w:ascii="Roboto" w:hAnsi="Roboto" w:cs="Segoe UI"/>
        </w:rPr>
        <w:t>’</w:t>
      </w:r>
      <w:r w:rsidR="001B777A" w:rsidRPr="00F43C5E">
        <w:rPr>
          <w:rFonts w:ascii="Roboto" w:hAnsi="Roboto" w:cs="Segoe UI"/>
        </w:rPr>
        <w:t>язань за яким</w:t>
      </w:r>
      <w:r w:rsidR="000B06DA" w:rsidRPr="00F43C5E">
        <w:rPr>
          <w:rFonts w:ascii="Roboto" w:hAnsi="Roboto" w:cs="Segoe UI"/>
        </w:rPr>
        <w:t>и</w:t>
      </w:r>
      <w:r w:rsidR="001B777A" w:rsidRPr="00F43C5E">
        <w:rPr>
          <w:rFonts w:ascii="Roboto" w:hAnsi="Roboto" w:cs="Segoe UI"/>
        </w:rPr>
        <w:t xml:space="preserve"> забезпечен</w:t>
      </w:r>
      <w:r w:rsidR="00AF7BA2" w:rsidRPr="00F43C5E">
        <w:rPr>
          <w:rFonts w:ascii="Roboto" w:hAnsi="Roboto" w:cs="Segoe UI"/>
        </w:rPr>
        <w:t>о</w:t>
      </w:r>
      <w:r w:rsidR="001B777A" w:rsidRPr="00F43C5E">
        <w:rPr>
          <w:rFonts w:ascii="Roboto" w:hAnsi="Roboto" w:cs="Segoe UI"/>
        </w:rPr>
        <w:t xml:space="preserve"> іпотекою,</w:t>
      </w:r>
      <w:r w:rsidR="000B06DA" w:rsidRPr="00F43C5E">
        <w:t xml:space="preserve"> </w:t>
      </w:r>
      <w:r w:rsidR="00D8248D" w:rsidRPr="00F43C5E">
        <w:t>перед банка</w:t>
      </w:r>
      <w:r w:rsidR="000B06DA" w:rsidRPr="00F43C5E">
        <w:t>м</w:t>
      </w:r>
      <w:r w:rsidR="00D8248D" w:rsidRPr="00F43C5E">
        <w:t>и</w:t>
      </w:r>
      <w:r w:rsidR="000B06DA" w:rsidRPr="00F43C5E">
        <w:t>, процедура ліквідації яких здійснюється Фондом гарантування вкладів фізичних осіб</w:t>
      </w:r>
      <w:r w:rsidR="00D8248D" w:rsidRPr="00F43C5E">
        <w:t xml:space="preserve"> (далі – Фонд).</w:t>
      </w:r>
      <w:r w:rsidR="000B06DA" w:rsidRPr="00F43C5E">
        <w:t xml:space="preserve"> </w:t>
      </w:r>
    </w:p>
    <w:p w:rsidR="00952DBB" w:rsidRPr="00F43C5E" w:rsidRDefault="00952DBB" w:rsidP="004E6BF9">
      <w:pPr>
        <w:pStyle w:val="a3"/>
        <w:spacing w:line="360" w:lineRule="auto"/>
        <w:ind w:left="633"/>
      </w:pPr>
    </w:p>
    <w:p w:rsidR="003B115D" w:rsidRPr="00F43C5E" w:rsidRDefault="00D8248D" w:rsidP="004E6BF9">
      <w:pPr>
        <w:shd w:val="clear" w:color="auto" w:fill="FFFFFF"/>
        <w:spacing w:line="360" w:lineRule="auto"/>
        <w:ind w:firstLine="709"/>
      </w:pPr>
      <w:r w:rsidRPr="00F43C5E">
        <w:t>2.</w:t>
      </w:r>
      <w:r w:rsidR="0005686A" w:rsidRPr="00F43C5E">
        <w:t xml:space="preserve"> </w:t>
      </w:r>
      <w:r w:rsidRPr="00F43C5E">
        <w:t>Дія цього Положення не поширюється на</w:t>
      </w:r>
      <w:r w:rsidR="00717370" w:rsidRPr="00F43C5E">
        <w:t xml:space="preserve"> договори</w:t>
      </w:r>
      <w:r w:rsidR="003B115D" w:rsidRPr="00F43C5E">
        <w:t>:</w:t>
      </w:r>
    </w:p>
    <w:p w:rsidR="00717370" w:rsidRPr="00F43C5E" w:rsidRDefault="00717370" w:rsidP="004E6BF9">
      <w:pPr>
        <w:shd w:val="clear" w:color="auto" w:fill="FFFFFF"/>
        <w:spacing w:line="360" w:lineRule="auto"/>
        <w:ind w:firstLine="709"/>
        <w:rPr>
          <w:rFonts w:ascii="Roboto" w:hAnsi="Roboto" w:cs="Segoe UI"/>
        </w:rPr>
      </w:pPr>
    </w:p>
    <w:p w:rsidR="003B115D" w:rsidRPr="00F43C5E" w:rsidRDefault="003B115D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5E">
        <w:rPr>
          <w:rFonts w:eastAsia="Calibri"/>
          <w:sz w:val="28"/>
          <w:szCs w:val="28"/>
          <w:lang w:eastAsia="en-US"/>
        </w:rPr>
        <w:t>1)</w:t>
      </w:r>
      <w:r w:rsidR="00D8248D" w:rsidRPr="00F43C5E">
        <w:rPr>
          <w:rFonts w:eastAsia="Calibri"/>
          <w:sz w:val="28"/>
          <w:szCs w:val="28"/>
          <w:lang w:eastAsia="en-US"/>
        </w:rPr>
        <w:t xml:space="preserve"> </w:t>
      </w:r>
      <w:r w:rsidRPr="00F43C5E">
        <w:rPr>
          <w:rFonts w:eastAsia="Calibri"/>
          <w:sz w:val="28"/>
          <w:szCs w:val="28"/>
          <w:lang w:eastAsia="en-US"/>
        </w:rPr>
        <w:t xml:space="preserve">укладені </w:t>
      </w:r>
      <w:r w:rsidR="00717370" w:rsidRPr="00F43C5E">
        <w:rPr>
          <w:rFonts w:eastAsia="Calibri"/>
          <w:sz w:val="28"/>
          <w:szCs w:val="28"/>
          <w:lang w:eastAsia="en-US"/>
        </w:rPr>
        <w:t xml:space="preserve">з </w:t>
      </w:r>
      <w:r w:rsidRPr="00F43C5E">
        <w:rPr>
          <w:rFonts w:eastAsia="Calibri"/>
          <w:sz w:val="28"/>
          <w:szCs w:val="28"/>
          <w:lang w:eastAsia="en-US"/>
        </w:rPr>
        <w:t>фізичними особами</w:t>
      </w:r>
      <w:r w:rsidR="008C24DA" w:rsidRPr="00F43C5E">
        <w:rPr>
          <w:rFonts w:eastAsia="Calibri"/>
          <w:sz w:val="28"/>
          <w:szCs w:val="28"/>
          <w:lang w:eastAsia="en-US"/>
        </w:rPr>
        <w:t>, які є пов’язаними з банком</w:t>
      </w:r>
      <w:r w:rsidR="00717370" w:rsidRPr="00F43C5E">
        <w:rPr>
          <w:rFonts w:eastAsia="Calibri"/>
          <w:sz w:val="28"/>
          <w:szCs w:val="28"/>
          <w:lang w:eastAsia="en-US"/>
        </w:rPr>
        <w:t>, процедура ліквідації якого здійснюється Фондом (далі – банк),</w:t>
      </w:r>
      <w:r w:rsidR="008C24DA" w:rsidRPr="00F43C5E">
        <w:rPr>
          <w:rFonts w:eastAsia="Calibri"/>
          <w:sz w:val="28"/>
          <w:szCs w:val="28"/>
          <w:lang w:eastAsia="en-US"/>
        </w:rPr>
        <w:t xml:space="preserve"> особами</w:t>
      </w:r>
      <w:r w:rsidR="00D8248D" w:rsidRPr="00F43C5E">
        <w:rPr>
          <w:rFonts w:eastAsia="Calibri"/>
          <w:sz w:val="28"/>
          <w:szCs w:val="28"/>
          <w:lang w:eastAsia="en-US"/>
        </w:rPr>
        <w:t>;</w:t>
      </w:r>
    </w:p>
    <w:p w:rsidR="00D8248D" w:rsidRPr="00F43C5E" w:rsidRDefault="00D8248D" w:rsidP="004E6BF9">
      <w:pPr>
        <w:pStyle w:val="rvps2"/>
        <w:shd w:val="clear" w:color="auto" w:fill="FFFFFF"/>
        <w:spacing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9223F" w:rsidRPr="00F43C5E" w:rsidRDefault="008B4AD7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5E">
        <w:rPr>
          <w:rFonts w:eastAsia="Calibri"/>
          <w:sz w:val="28"/>
          <w:szCs w:val="28"/>
          <w:lang w:eastAsia="en-US"/>
        </w:rPr>
        <w:lastRenderedPageBreak/>
        <w:t>2</w:t>
      </w:r>
      <w:r w:rsidR="00717370" w:rsidRPr="00F43C5E">
        <w:rPr>
          <w:rFonts w:eastAsia="Calibri"/>
          <w:sz w:val="28"/>
          <w:szCs w:val="28"/>
          <w:lang w:eastAsia="en-US"/>
        </w:rPr>
        <w:t>) виконання зобов’язан</w:t>
      </w:r>
      <w:r w:rsidR="0029223F" w:rsidRPr="00F43C5E">
        <w:rPr>
          <w:rFonts w:eastAsia="Calibri"/>
          <w:sz w:val="28"/>
          <w:szCs w:val="28"/>
          <w:lang w:eastAsia="en-US"/>
        </w:rPr>
        <w:t>ь за якими забезпечене іпотекою:</w:t>
      </w:r>
      <w:r w:rsidR="00717370" w:rsidRPr="00F43C5E">
        <w:rPr>
          <w:rFonts w:eastAsia="Calibri"/>
          <w:sz w:val="28"/>
          <w:szCs w:val="28"/>
          <w:lang w:eastAsia="en-US"/>
        </w:rPr>
        <w:t xml:space="preserve"> </w:t>
      </w:r>
    </w:p>
    <w:p w:rsidR="00717370" w:rsidRPr="00F43C5E" w:rsidRDefault="00717370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F43C5E">
        <w:rPr>
          <w:rFonts w:eastAsia="Calibri"/>
          <w:sz w:val="28"/>
          <w:szCs w:val="28"/>
          <w:lang w:eastAsia="en-US"/>
        </w:rPr>
        <w:t xml:space="preserve">предметом якої </w:t>
      </w:r>
      <w:r w:rsidR="00964A7E" w:rsidRPr="00F43C5E">
        <w:rPr>
          <w:rFonts w:eastAsia="Calibri"/>
          <w:sz w:val="28"/>
          <w:szCs w:val="28"/>
          <w:lang w:eastAsia="en-US"/>
        </w:rPr>
        <w:t xml:space="preserve">є </w:t>
      </w:r>
      <w:r w:rsidRPr="00F43C5E">
        <w:rPr>
          <w:sz w:val="28"/>
          <w:szCs w:val="28"/>
        </w:rPr>
        <w:t>повітряні та морські судна, судна внутрішнього плавання, космічні об’єкти;</w:t>
      </w:r>
    </w:p>
    <w:p w:rsidR="0029223F" w:rsidRPr="00F43C5E" w:rsidRDefault="0029223F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5E">
        <w:rPr>
          <w:rFonts w:eastAsia="Calibri"/>
          <w:sz w:val="28"/>
          <w:szCs w:val="28"/>
          <w:lang w:eastAsia="en-US"/>
        </w:rPr>
        <w:t xml:space="preserve">предмет якої обтяжений </w:t>
      </w:r>
      <w:r w:rsidR="00472A2F" w:rsidRPr="00F43C5E">
        <w:rPr>
          <w:rFonts w:eastAsia="Calibri"/>
          <w:sz w:val="28"/>
          <w:szCs w:val="28"/>
          <w:lang w:eastAsia="en-US"/>
        </w:rPr>
        <w:t xml:space="preserve">також </w:t>
      </w:r>
      <w:r w:rsidRPr="00F43C5E">
        <w:rPr>
          <w:rFonts w:eastAsia="Calibri"/>
          <w:sz w:val="28"/>
          <w:szCs w:val="28"/>
          <w:lang w:eastAsia="en-US"/>
        </w:rPr>
        <w:t xml:space="preserve">іншими зобов’язаннями ніж зобов’язання за кредитним договором, кредитна заборгованість за яким </w:t>
      </w:r>
      <w:proofErr w:type="spellStart"/>
      <w:r w:rsidRPr="00F43C5E">
        <w:rPr>
          <w:rFonts w:eastAsia="Calibri"/>
          <w:sz w:val="28"/>
          <w:szCs w:val="28"/>
          <w:lang w:eastAsia="en-US"/>
        </w:rPr>
        <w:t>реструктуризується</w:t>
      </w:r>
      <w:proofErr w:type="spellEnd"/>
      <w:r w:rsidRPr="00F43C5E">
        <w:rPr>
          <w:rFonts w:eastAsia="Calibri"/>
          <w:sz w:val="28"/>
          <w:szCs w:val="28"/>
          <w:lang w:eastAsia="en-US"/>
        </w:rPr>
        <w:t>;</w:t>
      </w:r>
    </w:p>
    <w:p w:rsidR="00F24E93" w:rsidRDefault="00472A2F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5E">
        <w:rPr>
          <w:rFonts w:eastAsia="Calibri"/>
          <w:sz w:val="28"/>
          <w:szCs w:val="28"/>
          <w:lang w:eastAsia="en-US"/>
        </w:rPr>
        <w:t xml:space="preserve">що є наступною іпотекою, а банк, що є держателем такої наступної іпотеки, не є одночасно попереднім </w:t>
      </w:r>
      <w:proofErr w:type="spellStart"/>
      <w:r w:rsidRPr="00F43C5E">
        <w:rPr>
          <w:rFonts w:eastAsia="Calibri"/>
          <w:sz w:val="28"/>
          <w:szCs w:val="28"/>
          <w:lang w:eastAsia="en-US"/>
        </w:rPr>
        <w:t>іпотекодержателем</w:t>
      </w:r>
      <w:proofErr w:type="spellEnd"/>
      <w:r w:rsidRPr="00F43C5E">
        <w:rPr>
          <w:rFonts w:eastAsia="Calibri"/>
          <w:sz w:val="28"/>
          <w:szCs w:val="28"/>
          <w:lang w:eastAsia="en-US"/>
        </w:rPr>
        <w:t>, вимоги якого мають найвищий пріоритет</w:t>
      </w:r>
      <w:r w:rsidR="00835344" w:rsidRPr="00F43C5E">
        <w:rPr>
          <w:rFonts w:eastAsia="Calibri"/>
          <w:sz w:val="28"/>
          <w:szCs w:val="28"/>
          <w:lang w:eastAsia="en-US"/>
        </w:rPr>
        <w:t>.</w:t>
      </w:r>
    </w:p>
    <w:p w:rsidR="0059167F" w:rsidRPr="00F43C5E" w:rsidRDefault="0059167F" w:rsidP="004E6BF9">
      <w:pPr>
        <w:pStyle w:val="rvps2"/>
        <w:shd w:val="clear" w:color="auto" w:fill="FFFFFF"/>
        <w:spacing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1B4C" w:rsidRPr="00F43C5E" w:rsidRDefault="0005686A" w:rsidP="004E6BF9">
      <w:pPr>
        <w:pStyle w:val="a3"/>
        <w:spacing w:line="360" w:lineRule="auto"/>
        <w:ind w:left="0"/>
      </w:pPr>
      <w:bookmarkStart w:id="1" w:name="n273"/>
      <w:bookmarkStart w:id="2" w:name="n349"/>
      <w:bookmarkStart w:id="3" w:name="n350"/>
      <w:bookmarkStart w:id="4" w:name="n351"/>
      <w:bookmarkStart w:id="5" w:name="n352"/>
      <w:bookmarkStart w:id="6" w:name="n353"/>
      <w:bookmarkStart w:id="7" w:name="n354"/>
      <w:bookmarkStart w:id="8" w:name="n355"/>
      <w:bookmarkStart w:id="9" w:name="n356"/>
      <w:bookmarkStart w:id="10" w:name="n357"/>
      <w:bookmarkStart w:id="11" w:name="n358"/>
      <w:bookmarkStart w:id="12" w:name="n3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43C5E">
        <w:tab/>
      </w:r>
      <w:r w:rsidR="001E4839" w:rsidRPr="00F43C5E">
        <w:t>3</w:t>
      </w:r>
      <w:r w:rsidRPr="00F43C5E">
        <w:t>. У цьому Положенні терміни вживаються у так</w:t>
      </w:r>
      <w:r w:rsidR="00BF4890">
        <w:t>их</w:t>
      </w:r>
      <w:r w:rsidRPr="00F43C5E">
        <w:t xml:space="preserve"> значенн</w:t>
      </w:r>
      <w:r w:rsidR="00BF4890">
        <w:t>ях</w:t>
      </w:r>
      <w:r w:rsidRPr="00F43C5E">
        <w:t>:</w:t>
      </w:r>
    </w:p>
    <w:p w:rsidR="00624845" w:rsidRDefault="00624845" w:rsidP="004E6BF9">
      <w:pPr>
        <w:pStyle w:val="a3"/>
        <w:spacing w:line="360" w:lineRule="auto"/>
        <w:ind w:left="0" w:firstLine="709"/>
      </w:pPr>
      <w:r w:rsidRPr="00833F47">
        <w:t xml:space="preserve">дата реструктуризації – дата укладання </w:t>
      </w:r>
      <w:r w:rsidR="004C1631" w:rsidRPr="00833F47">
        <w:t xml:space="preserve">банком </w:t>
      </w:r>
      <w:r w:rsidRPr="00833F47">
        <w:t>додаткового(</w:t>
      </w:r>
      <w:proofErr w:type="spellStart"/>
      <w:r w:rsidRPr="00833F47">
        <w:t>их</w:t>
      </w:r>
      <w:proofErr w:type="spellEnd"/>
      <w:r w:rsidRPr="00833F47">
        <w:t>) договору(</w:t>
      </w:r>
      <w:proofErr w:type="spellStart"/>
      <w:r w:rsidRPr="00833F47">
        <w:t>ів</w:t>
      </w:r>
      <w:proofErr w:type="spellEnd"/>
      <w:r w:rsidRPr="00833F47">
        <w:t>) з фізичною особою – боржником (поручителем/</w:t>
      </w:r>
      <w:proofErr w:type="spellStart"/>
      <w:r w:rsidRPr="00833F47">
        <w:t>заставодавцем</w:t>
      </w:r>
      <w:proofErr w:type="spellEnd"/>
      <w:r w:rsidRPr="00833F47">
        <w:t>)</w:t>
      </w:r>
      <w:r w:rsidR="004C1631" w:rsidRPr="00833F47">
        <w:t>;</w:t>
      </w:r>
    </w:p>
    <w:p w:rsidR="0005686A" w:rsidRPr="00F43C5E" w:rsidRDefault="0005686A" w:rsidP="004E6BF9">
      <w:pPr>
        <w:pStyle w:val="a3"/>
        <w:spacing w:line="360" w:lineRule="auto"/>
        <w:ind w:left="0" w:firstLine="709"/>
      </w:pPr>
      <w:r w:rsidRPr="00F43C5E">
        <w:t xml:space="preserve">кредитна заборгованість </w:t>
      </w:r>
      <w:r w:rsidR="00AB4E97" w:rsidRPr="00F43C5E">
        <w:t xml:space="preserve">фізичної особи – боржника </w:t>
      </w:r>
      <w:r w:rsidRPr="00F43C5E">
        <w:t xml:space="preserve">– сума грошових вимог банку до </w:t>
      </w:r>
      <w:r w:rsidR="00520910" w:rsidRPr="00F43C5E">
        <w:t xml:space="preserve">фізичної особи </w:t>
      </w:r>
      <w:r w:rsidR="007F2AAD" w:rsidRPr="00F43C5E">
        <w:t>–</w:t>
      </w:r>
      <w:r w:rsidR="00520910" w:rsidRPr="00F43C5E">
        <w:t xml:space="preserve"> </w:t>
      </w:r>
      <w:r w:rsidRPr="00F43C5E">
        <w:t xml:space="preserve">боржника, </w:t>
      </w:r>
      <w:r w:rsidR="007F2AAD" w:rsidRPr="00F43C5E">
        <w:t>що</w:t>
      </w:r>
      <w:r w:rsidRPr="00F43C5E">
        <w:t xml:space="preserve"> включає основну суму боргу, процентів за користування кредитом, комісій</w:t>
      </w:r>
      <w:r w:rsidR="001E4839" w:rsidRPr="00F43C5E">
        <w:t>них винагород</w:t>
      </w:r>
      <w:r w:rsidRPr="00F43C5E">
        <w:t>, передбачених кредитним договором;</w:t>
      </w:r>
    </w:p>
    <w:p w:rsidR="0005686A" w:rsidRPr="00F43C5E" w:rsidRDefault="0005686A" w:rsidP="004E6BF9">
      <w:pPr>
        <w:pStyle w:val="a3"/>
        <w:spacing w:line="360" w:lineRule="auto"/>
        <w:ind w:left="0" w:firstLine="708"/>
      </w:pPr>
      <w:r w:rsidRPr="00F43C5E">
        <w:t xml:space="preserve">пакет документів – документи, що подаються </w:t>
      </w:r>
      <w:r w:rsidR="00520910" w:rsidRPr="00F43C5E">
        <w:t xml:space="preserve">фізичною особою </w:t>
      </w:r>
      <w:r w:rsidR="008B7373" w:rsidRPr="00F43C5E">
        <w:t>–</w:t>
      </w:r>
      <w:r w:rsidR="00520910" w:rsidRPr="00F43C5E">
        <w:t xml:space="preserve"> </w:t>
      </w:r>
      <w:r w:rsidRPr="00F43C5E">
        <w:t xml:space="preserve">боржником </w:t>
      </w:r>
      <w:r w:rsidR="001E4839" w:rsidRPr="00F43C5E">
        <w:t xml:space="preserve">для прийняття Фондом рішення </w:t>
      </w:r>
      <w:r w:rsidRPr="00F43C5E">
        <w:t xml:space="preserve">про проведення реструктуризації; </w:t>
      </w:r>
    </w:p>
    <w:p w:rsidR="00E16261" w:rsidRPr="00F43C5E" w:rsidRDefault="00E16261" w:rsidP="004E6BF9">
      <w:pPr>
        <w:pStyle w:val="a3"/>
        <w:spacing w:line="360" w:lineRule="auto"/>
        <w:ind w:left="0" w:firstLine="709"/>
      </w:pPr>
      <w:r w:rsidRPr="00F43C5E">
        <w:t>період реструктуризації – проміжок часу, протягом якого застосовуються умови реструктуризації</w:t>
      </w:r>
      <w:r w:rsidR="008B7373" w:rsidRPr="00F43C5E">
        <w:t>,</w:t>
      </w:r>
      <w:r w:rsidRPr="00F43C5E">
        <w:t xml:space="preserve"> </w:t>
      </w:r>
      <w:r w:rsidR="008B7373" w:rsidRPr="00F43C5E">
        <w:t xml:space="preserve">з дати реструктуризації </w:t>
      </w:r>
      <w:r w:rsidRPr="00F43C5E">
        <w:t xml:space="preserve">до </w:t>
      </w:r>
      <w:r w:rsidR="008B7373" w:rsidRPr="00F43C5E">
        <w:t>дати</w:t>
      </w:r>
      <w:r w:rsidR="001E4839" w:rsidRPr="00F43C5E">
        <w:t xml:space="preserve"> закінчення строку ліквідації банку, визначеної рішенням виконавчої дирекції Фонду, що діяло станом на дату проведення реструктуризації</w:t>
      </w:r>
      <w:r w:rsidRPr="00F43C5E">
        <w:t>;</w:t>
      </w:r>
    </w:p>
    <w:p w:rsidR="00024C9B" w:rsidRPr="001D3DE8" w:rsidRDefault="00024C9B" w:rsidP="004E6BF9">
      <w:pPr>
        <w:pStyle w:val="a3"/>
        <w:spacing w:line="360" w:lineRule="auto"/>
        <w:ind w:left="0" w:firstLine="709"/>
      </w:pPr>
      <w:r w:rsidRPr="00F43C5E">
        <w:t xml:space="preserve">реструктуризація </w:t>
      </w:r>
      <w:r w:rsidR="0019308C" w:rsidRPr="00F43C5E">
        <w:t>–</w:t>
      </w:r>
      <w:r w:rsidRPr="00F43C5E">
        <w:t xml:space="preserve"> зміна істотних умов (зміна процентної ставки; зміна графіка погашення боргу (строків і сум погашення основного боргу,</w:t>
      </w:r>
      <w:r w:rsidR="001E4839" w:rsidRPr="00F43C5E">
        <w:t xml:space="preserve"> </w:t>
      </w:r>
      <w:r w:rsidRPr="00F43C5E">
        <w:t>сплати процентів/комісій</w:t>
      </w:r>
      <w:r w:rsidR="001E4839" w:rsidRPr="00F43C5E">
        <w:t>них винагород</w:t>
      </w:r>
      <w:r w:rsidRPr="00F43C5E">
        <w:t>)</w:t>
      </w:r>
      <w:r w:rsidR="001E4839" w:rsidRPr="00F43C5E">
        <w:t xml:space="preserve">, черговості платежів) </w:t>
      </w:r>
      <w:r w:rsidRPr="00F43C5E">
        <w:t>за кредитним договором</w:t>
      </w:r>
      <w:r w:rsidR="00D8291A" w:rsidRPr="00F43C5E">
        <w:t xml:space="preserve"> </w:t>
      </w:r>
      <w:r w:rsidRPr="00F43C5E">
        <w:t xml:space="preserve">та </w:t>
      </w:r>
      <w:r w:rsidRPr="00833F47">
        <w:t>договором(</w:t>
      </w:r>
      <w:proofErr w:type="spellStart"/>
      <w:r w:rsidRPr="00833F47">
        <w:t>ами</w:t>
      </w:r>
      <w:proofErr w:type="spellEnd"/>
      <w:r w:rsidRPr="00833F47">
        <w:t>) забезпечення</w:t>
      </w:r>
      <w:r w:rsidR="00D8291A" w:rsidRPr="00F43C5E">
        <w:t xml:space="preserve"> </w:t>
      </w:r>
      <w:r w:rsidRPr="00F43C5E">
        <w:t xml:space="preserve">шляхом укладання </w:t>
      </w:r>
      <w:r w:rsidRPr="001D3DE8">
        <w:t>додатково</w:t>
      </w:r>
      <w:r w:rsidR="00CE0313" w:rsidRPr="001D3DE8">
        <w:t>го</w:t>
      </w:r>
      <w:r w:rsidRPr="001D3DE8">
        <w:t>(</w:t>
      </w:r>
      <w:proofErr w:type="spellStart"/>
      <w:r w:rsidRPr="001D3DE8">
        <w:t>их</w:t>
      </w:r>
      <w:proofErr w:type="spellEnd"/>
      <w:r w:rsidRPr="001D3DE8">
        <w:t xml:space="preserve">) </w:t>
      </w:r>
      <w:r w:rsidR="00CE0313" w:rsidRPr="001D3DE8">
        <w:t>договору</w:t>
      </w:r>
      <w:r w:rsidRPr="001D3DE8">
        <w:t>(</w:t>
      </w:r>
      <w:proofErr w:type="spellStart"/>
      <w:r w:rsidR="00CE0313" w:rsidRPr="001D3DE8">
        <w:t>ів</w:t>
      </w:r>
      <w:proofErr w:type="spellEnd"/>
      <w:r w:rsidRPr="001D3DE8">
        <w:t>) з фізичною особою – боржником</w:t>
      </w:r>
      <w:r w:rsidR="00131232" w:rsidRPr="001D3DE8">
        <w:t xml:space="preserve"> (поручителем/ </w:t>
      </w:r>
      <w:proofErr w:type="spellStart"/>
      <w:r w:rsidR="00131232" w:rsidRPr="001D3DE8">
        <w:t>заставодавцем</w:t>
      </w:r>
      <w:proofErr w:type="spellEnd"/>
      <w:r w:rsidR="00131232" w:rsidRPr="001D3DE8">
        <w:t>)</w:t>
      </w:r>
      <w:r w:rsidRPr="001D3DE8">
        <w:t xml:space="preserve"> </w:t>
      </w:r>
      <w:r w:rsidRPr="00F43C5E">
        <w:t>з метою створення сприятливих умов для виконання зобов</w:t>
      </w:r>
      <w:r w:rsidR="0019308C" w:rsidRPr="00F43C5E">
        <w:t>’</w:t>
      </w:r>
      <w:r w:rsidRPr="00F43C5E">
        <w:t xml:space="preserve">язань за кредитним </w:t>
      </w:r>
      <w:r w:rsidRPr="001D3DE8">
        <w:t>договором.</w:t>
      </w:r>
      <w:r w:rsidR="00F24E93" w:rsidRPr="001D3DE8">
        <w:t xml:space="preserve"> </w:t>
      </w:r>
    </w:p>
    <w:p w:rsidR="001F523D" w:rsidRPr="00F43C5E" w:rsidRDefault="001F523D" w:rsidP="001F523D">
      <w:pPr>
        <w:pStyle w:val="a3"/>
        <w:spacing w:line="360" w:lineRule="auto"/>
        <w:ind w:left="0" w:firstLine="709"/>
      </w:pPr>
      <w:r w:rsidRPr="00F43C5E">
        <w:lastRenderedPageBreak/>
        <w:t>фізична особа – боржник – фізична особа (крім фізичної особи – підприємця), яка не є пов’язаною з банком особою та звернулас</w:t>
      </w:r>
      <w:r>
        <w:t xml:space="preserve">я </w:t>
      </w:r>
      <w:r w:rsidRPr="00F43C5E">
        <w:t>до банку з клопотанням про проведення реструктур</w:t>
      </w:r>
      <w:r w:rsidR="008D0871">
        <w:t>изації кредитної заборгованості.</w:t>
      </w:r>
    </w:p>
    <w:p w:rsidR="0009794E" w:rsidRPr="001D3DE8" w:rsidRDefault="0009794E" w:rsidP="004E6BF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05686A" w:rsidRPr="001D3DE8" w:rsidRDefault="003E68ED" w:rsidP="004E6BF9">
      <w:pPr>
        <w:pStyle w:val="Default"/>
        <w:spacing w:line="360" w:lineRule="auto"/>
        <w:ind w:firstLine="709"/>
        <w:jc w:val="both"/>
        <w:rPr>
          <w:color w:val="auto"/>
        </w:rPr>
      </w:pPr>
      <w:r w:rsidRPr="001D3DE8">
        <w:rPr>
          <w:color w:val="auto"/>
          <w:sz w:val="28"/>
          <w:szCs w:val="28"/>
        </w:rPr>
        <w:t>І</w:t>
      </w:r>
      <w:r w:rsidR="0005686A" w:rsidRPr="001D3DE8">
        <w:rPr>
          <w:color w:val="auto"/>
          <w:sz w:val="28"/>
          <w:szCs w:val="28"/>
        </w:rPr>
        <w:t xml:space="preserve">нші терміни в цьому Положенні вживаються у значеннях, </w:t>
      </w:r>
      <w:r w:rsidR="00BF4890">
        <w:rPr>
          <w:color w:val="auto"/>
          <w:sz w:val="28"/>
          <w:szCs w:val="28"/>
        </w:rPr>
        <w:t>визн</w:t>
      </w:r>
      <w:r w:rsidR="001013D2">
        <w:rPr>
          <w:color w:val="auto"/>
          <w:sz w:val="28"/>
          <w:szCs w:val="28"/>
        </w:rPr>
        <w:t>ачених законодавством України, у</w:t>
      </w:r>
      <w:r w:rsidR="00BF4890">
        <w:rPr>
          <w:color w:val="auto"/>
          <w:sz w:val="28"/>
          <w:szCs w:val="28"/>
        </w:rPr>
        <w:t xml:space="preserve"> тому числі</w:t>
      </w:r>
      <w:r w:rsidR="0005686A" w:rsidRPr="001D3DE8">
        <w:rPr>
          <w:color w:val="auto"/>
          <w:sz w:val="28"/>
          <w:szCs w:val="28"/>
        </w:rPr>
        <w:t xml:space="preserve"> нормативно-правовим</w:t>
      </w:r>
      <w:r w:rsidR="00DC207C" w:rsidRPr="001D3DE8">
        <w:rPr>
          <w:color w:val="auto"/>
          <w:sz w:val="28"/>
          <w:szCs w:val="28"/>
        </w:rPr>
        <w:t>и</w:t>
      </w:r>
      <w:r w:rsidR="0005686A" w:rsidRPr="001D3DE8">
        <w:rPr>
          <w:color w:val="auto"/>
          <w:sz w:val="28"/>
          <w:szCs w:val="28"/>
        </w:rPr>
        <w:t xml:space="preserve"> актам</w:t>
      </w:r>
      <w:r w:rsidR="00DC207C" w:rsidRPr="001D3DE8">
        <w:rPr>
          <w:color w:val="auto"/>
          <w:sz w:val="28"/>
          <w:szCs w:val="28"/>
        </w:rPr>
        <w:t>и</w:t>
      </w:r>
      <w:r w:rsidR="0005686A" w:rsidRPr="001D3DE8">
        <w:rPr>
          <w:color w:val="auto"/>
          <w:sz w:val="28"/>
          <w:szCs w:val="28"/>
        </w:rPr>
        <w:t xml:space="preserve"> Фонду.</w:t>
      </w:r>
    </w:p>
    <w:p w:rsidR="00F11D1B" w:rsidRPr="001D3DE8" w:rsidRDefault="0005686A" w:rsidP="004E6BF9">
      <w:pPr>
        <w:pStyle w:val="a3"/>
        <w:spacing w:line="360" w:lineRule="auto"/>
        <w:ind w:left="0"/>
      </w:pPr>
      <w:r w:rsidRPr="001D3DE8">
        <w:tab/>
      </w:r>
    </w:p>
    <w:p w:rsidR="0024473E" w:rsidRPr="001D3DE8" w:rsidRDefault="00BF4890" w:rsidP="004E6BF9">
      <w:pPr>
        <w:pStyle w:val="a3"/>
        <w:spacing w:line="360" w:lineRule="auto"/>
        <w:ind w:left="0" w:firstLine="851"/>
      </w:pPr>
      <w:r>
        <w:t>4</w:t>
      </w:r>
      <w:r w:rsidR="0005686A" w:rsidRPr="001D3DE8">
        <w:t xml:space="preserve">. У разі </w:t>
      </w:r>
      <w:r w:rsidR="00CE0313" w:rsidRPr="001D3DE8">
        <w:t>якщо</w:t>
      </w:r>
      <w:r w:rsidR="00D8291A" w:rsidRPr="001D3DE8">
        <w:t xml:space="preserve"> </w:t>
      </w:r>
      <w:r w:rsidR="0005686A" w:rsidRPr="001D3DE8">
        <w:t>майнові права за кредитом</w:t>
      </w:r>
      <w:r w:rsidR="0019308C" w:rsidRPr="001D3DE8">
        <w:t xml:space="preserve"> є предметом застави, якою за</w:t>
      </w:r>
      <w:r w:rsidR="0067683C">
        <w:t>безпечене виконання зобов’язання</w:t>
      </w:r>
      <w:r>
        <w:t xml:space="preserve"> перед</w:t>
      </w:r>
      <w:r w:rsidR="0019308C" w:rsidRPr="001D3DE8">
        <w:t xml:space="preserve"> банк</w:t>
      </w:r>
      <w:r>
        <w:t>ом</w:t>
      </w:r>
      <w:r w:rsidR="0005686A" w:rsidRPr="001D3DE8">
        <w:t>, реструктуризація може проводитис</w:t>
      </w:r>
      <w:r w:rsidR="003E68ED" w:rsidRPr="001D3DE8">
        <w:t>я</w:t>
      </w:r>
      <w:r w:rsidR="0005686A" w:rsidRPr="001D3DE8">
        <w:t xml:space="preserve"> </w:t>
      </w:r>
      <w:r w:rsidR="0019308C" w:rsidRPr="001D3DE8">
        <w:t xml:space="preserve">лише </w:t>
      </w:r>
      <w:r w:rsidR="0005686A" w:rsidRPr="001D3DE8">
        <w:t xml:space="preserve">після отримання письмової згоди заставодержателя на її проведення, </w:t>
      </w:r>
      <w:r w:rsidR="003E68ED" w:rsidRPr="001D3DE8">
        <w:t>у</w:t>
      </w:r>
      <w:r w:rsidR="0005686A" w:rsidRPr="001D3DE8">
        <w:t xml:space="preserve"> тому числі шляхом письмового погодження умов реструктуризації</w:t>
      </w:r>
      <w:r w:rsidR="008E0432" w:rsidRPr="001D3DE8">
        <w:t xml:space="preserve">, </w:t>
      </w:r>
      <w:r w:rsidR="00A340C3" w:rsidRPr="001D3DE8">
        <w:t xml:space="preserve">якщо такий обов’язок </w:t>
      </w:r>
      <w:proofErr w:type="spellStart"/>
      <w:r w:rsidR="00A340C3" w:rsidRPr="001D3DE8">
        <w:t>заставодавця</w:t>
      </w:r>
      <w:proofErr w:type="spellEnd"/>
      <w:r w:rsidR="00A340C3" w:rsidRPr="001D3DE8">
        <w:t xml:space="preserve"> передбачено відповідним договором застави майнових прав</w:t>
      </w:r>
      <w:r w:rsidR="0005686A" w:rsidRPr="001D3DE8">
        <w:t>.</w:t>
      </w:r>
      <w:r w:rsidR="0005686A" w:rsidRPr="001D3DE8" w:rsidDel="00242288">
        <w:t xml:space="preserve"> </w:t>
      </w:r>
    </w:p>
    <w:p w:rsidR="0005686A" w:rsidRPr="001D3DE8" w:rsidRDefault="0005686A" w:rsidP="004E6BF9">
      <w:pPr>
        <w:pStyle w:val="a3"/>
        <w:spacing w:line="360" w:lineRule="auto"/>
        <w:ind w:left="0"/>
      </w:pPr>
      <w:r w:rsidRPr="001D3DE8">
        <w:tab/>
      </w:r>
    </w:p>
    <w:p w:rsidR="0024473E" w:rsidRPr="001D3DE8" w:rsidRDefault="00BF4890" w:rsidP="004E6BF9">
      <w:pPr>
        <w:spacing w:line="360" w:lineRule="auto"/>
        <w:ind w:firstLine="709"/>
      </w:pPr>
      <w:r w:rsidRPr="00833F47">
        <w:t>5</w:t>
      </w:r>
      <w:r w:rsidR="003E68ED" w:rsidRPr="00833F47">
        <w:t xml:space="preserve">. </w:t>
      </w:r>
      <w:r w:rsidR="004C1631" w:rsidRPr="00833F47">
        <w:t>Сплату всіх витрат щодо проведення реструкт</w:t>
      </w:r>
      <w:r w:rsidR="001F523D">
        <w:t>уризації, у тому числі пов’язаних</w:t>
      </w:r>
      <w:r w:rsidR="004C1631" w:rsidRPr="00833F47">
        <w:t xml:space="preserve"> з укладанням відповідних додаткових договорів</w:t>
      </w:r>
      <w:r w:rsidR="001F523D">
        <w:t>,</w:t>
      </w:r>
      <w:r w:rsidR="004C1631" w:rsidRPr="00833F47">
        <w:t xml:space="preserve"> забезпечує фізична особа – боржник, та/або </w:t>
      </w:r>
      <w:proofErr w:type="spellStart"/>
      <w:r w:rsidR="004C1631" w:rsidRPr="00833F47">
        <w:t>заставодавець</w:t>
      </w:r>
      <w:proofErr w:type="spellEnd"/>
      <w:r w:rsidR="004C1631" w:rsidRPr="00833F47">
        <w:t xml:space="preserve">, та/або поручитель. </w:t>
      </w:r>
    </w:p>
    <w:p w:rsidR="0024473E" w:rsidRPr="001D3DE8" w:rsidRDefault="0024473E" w:rsidP="004E6BF9">
      <w:pPr>
        <w:pStyle w:val="a3"/>
        <w:spacing w:line="360" w:lineRule="auto"/>
        <w:ind w:left="851"/>
      </w:pPr>
    </w:p>
    <w:p w:rsidR="0024473E" w:rsidRPr="001D3DE8" w:rsidRDefault="00BF4890" w:rsidP="004E6BF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3E68ED" w:rsidRPr="001D3DE8">
        <w:rPr>
          <w:color w:val="auto"/>
          <w:sz w:val="28"/>
          <w:szCs w:val="28"/>
        </w:rPr>
        <w:t xml:space="preserve">. </w:t>
      </w:r>
      <w:r w:rsidR="00180E67" w:rsidRPr="001D3DE8">
        <w:rPr>
          <w:color w:val="auto"/>
          <w:sz w:val="28"/>
          <w:szCs w:val="28"/>
        </w:rPr>
        <w:t>Зміна валюти зобов’язан</w:t>
      </w:r>
      <w:r w:rsidR="0067683C">
        <w:rPr>
          <w:color w:val="auto"/>
          <w:sz w:val="28"/>
          <w:szCs w:val="28"/>
        </w:rPr>
        <w:t>ня</w:t>
      </w:r>
      <w:r w:rsidR="00180E67" w:rsidRPr="001D3DE8">
        <w:rPr>
          <w:color w:val="auto"/>
          <w:sz w:val="28"/>
          <w:szCs w:val="28"/>
        </w:rPr>
        <w:t xml:space="preserve"> не є предметом реструктуризації</w:t>
      </w:r>
      <w:r w:rsidR="0024473E" w:rsidRPr="001D3DE8">
        <w:rPr>
          <w:color w:val="auto"/>
          <w:sz w:val="28"/>
          <w:szCs w:val="28"/>
        </w:rPr>
        <w:t>.</w:t>
      </w:r>
    </w:p>
    <w:p w:rsidR="0024473E" w:rsidRPr="001D3DE8" w:rsidRDefault="0024473E" w:rsidP="004E6BF9">
      <w:pPr>
        <w:pStyle w:val="a3"/>
        <w:spacing w:line="360" w:lineRule="auto"/>
      </w:pPr>
    </w:p>
    <w:p w:rsidR="0024473E" w:rsidRPr="001D3DE8" w:rsidRDefault="00BF4890" w:rsidP="004E6BF9">
      <w:pPr>
        <w:spacing w:line="360" w:lineRule="auto"/>
        <w:ind w:firstLine="709"/>
      </w:pPr>
      <w:r>
        <w:t>7</w:t>
      </w:r>
      <w:r w:rsidR="00A22799" w:rsidRPr="001D3DE8">
        <w:t xml:space="preserve">. </w:t>
      </w:r>
      <w:r w:rsidR="00742B0C" w:rsidRPr="001D3DE8">
        <w:t xml:space="preserve">Забезпечення </w:t>
      </w:r>
      <w:r w:rsidR="0024473E" w:rsidRPr="001D3DE8">
        <w:t>виконання зобов’язан</w:t>
      </w:r>
      <w:r w:rsidR="0067683C">
        <w:t>ня</w:t>
      </w:r>
      <w:r>
        <w:t xml:space="preserve"> </w:t>
      </w:r>
      <w:r w:rsidR="00742B0C" w:rsidRPr="001D3DE8">
        <w:t xml:space="preserve">за кредитним договором з банком при проведенні </w:t>
      </w:r>
      <w:r w:rsidR="0024473E" w:rsidRPr="001D3DE8">
        <w:t xml:space="preserve">реструктуризації </w:t>
      </w:r>
      <w:r w:rsidR="00A22799" w:rsidRPr="001D3DE8">
        <w:t>кредитної заборгованості</w:t>
      </w:r>
      <w:r w:rsidR="0024473E" w:rsidRPr="001D3DE8">
        <w:t xml:space="preserve"> не змінюється.</w:t>
      </w:r>
    </w:p>
    <w:p w:rsidR="00A21B4C" w:rsidRPr="001D3DE8" w:rsidRDefault="00A21B4C" w:rsidP="004E6BF9">
      <w:pPr>
        <w:pStyle w:val="a3"/>
        <w:spacing w:line="360" w:lineRule="auto"/>
        <w:ind w:left="0"/>
      </w:pPr>
    </w:p>
    <w:p w:rsidR="00457F23" w:rsidRPr="001D3DE8" w:rsidRDefault="0005686A" w:rsidP="004E6BF9">
      <w:pPr>
        <w:pStyle w:val="a3"/>
        <w:spacing w:line="360" w:lineRule="auto"/>
        <w:ind w:left="0"/>
        <w:jc w:val="center"/>
        <w:rPr>
          <w:b/>
        </w:rPr>
      </w:pPr>
      <w:r w:rsidRPr="001D3DE8">
        <w:rPr>
          <w:b/>
        </w:rPr>
        <w:t xml:space="preserve">ІІ. </w:t>
      </w:r>
      <w:r w:rsidR="00457F23" w:rsidRPr="001D3DE8">
        <w:rPr>
          <w:b/>
        </w:rPr>
        <w:t xml:space="preserve">Умови </w:t>
      </w:r>
      <w:r w:rsidR="00455BDE">
        <w:rPr>
          <w:b/>
        </w:rPr>
        <w:t>щодо реструктуризації, які мають бути передбачені договором</w:t>
      </w:r>
    </w:p>
    <w:p w:rsidR="0019308C" w:rsidRPr="001D3DE8" w:rsidRDefault="0019308C" w:rsidP="004E6BF9">
      <w:pPr>
        <w:pStyle w:val="a3"/>
        <w:spacing w:line="360" w:lineRule="auto"/>
        <w:ind w:left="0"/>
        <w:jc w:val="center"/>
        <w:rPr>
          <w:b/>
        </w:rPr>
      </w:pPr>
    </w:p>
    <w:p w:rsidR="0089365F" w:rsidRPr="001D3DE8" w:rsidRDefault="0019308C" w:rsidP="004E6BF9">
      <w:pPr>
        <w:spacing w:line="360" w:lineRule="auto"/>
        <w:ind w:firstLine="709"/>
      </w:pPr>
      <w:r w:rsidRPr="001D3DE8">
        <w:t xml:space="preserve">1. </w:t>
      </w:r>
      <w:r w:rsidR="001E4839" w:rsidRPr="001D3DE8">
        <w:t xml:space="preserve">Банком </w:t>
      </w:r>
      <w:proofErr w:type="spellStart"/>
      <w:r w:rsidR="001E4839" w:rsidRPr="001D3DE8">
        <w:t>р</w:t>
      </w:r>
      <w:r w:rsidR="00457F23" w:rsidRPr="001D3DE8">
        <w:t>еструктуриз</w:t>
      </w:r>
      <w:r w:rsidR="001E4839" w:rsidRPr="001D3DE8">
        <w:t>ується</w:t>
      </w:r>
      <w:proofErr w:type="spellEnd"/>
      <w:r w:rsidR="001E4839" w:rsidRPr="001D3DE8">
        <w:t xml:space="preserve"> </w:t>
      </w:r>
      <w:r w:rsidR="00457F23" w:rsidRPr="001D3DE8">
        <w:t>кредитн</w:t>
      </w:r>
      <w:r w:rsidR="0089365F" w:rsidRPr="001D3DE8">
        <w:t>а</w:t>
      </w:r>
      <w:r w:rsidR="00457F23" w:rsidRPr="001D3DE8">
        <w:t xml:space="preserve"> заборгованість фізичної особи – боржника</w:t>
      </w:r>
      <w:r w:rsidR="0089365F" w:rsidRPr="001D3DE8">
        <w:t xml:space="preserve">, </w:t>
      </w:r>
      <w:r w:rsidR="0089365F" w:rsidRPr="001D3DE8">
        <w:rPr>
          <w:rFonts w:ascii="Roboto" w:hAnsi="Roboto" w:cs="Segoe UI"/>
        </w:rPr>
        <w:t>виконання зобов’язань за якою забезпечене іпотекою,</w:t>
      </w:r>
      <w:r w:rsidR="0089365F" w:rsidRPr="001D3DE8">
        <w:t xml:space="preserve"> крім кредитної заборгованості, оформлен</w:t>
      </w:r>
      <w:r w:rsidR="0039224C" w:rsidRPr="001D3DE8">
        <w:t>ої</w:t>
      </w:r>
      <w:r w:rsidR="0089365F" w:rsidRPr="001D3DE8">
        <w:t xml:space="preserve"> договорами, визначеними пунктом 2 розділу І цього Положення. </w:t>
      </w:r>
    </w:p>
    <w:p w:rsidR="0019308C" w:rsidRPr="001D3DE8" w:rsidRDefault="0019308C" w:rsidP="004E6BF9">
      <w:pPr>
        <w:spacing w:line="360" w:lineRule="auto"/>
        <w:ind w:firstLine="709"/>
      </w:pPr>
    </w:p>
    <w:p w:rsidR="0072060E" w:rsidRPr="001D3DE8" w:rsidRDefault="00B06B40" w:rsidP="004E6BF9">
      <w:pPr>
        <w:spacing w:line="360" w:lineRule="auto"/>
        <w:ind w:firstLine="709"/>
      </w:pPr>
      <w:r w:rsidRPr="001D3DE8">
        <w:t xml:space="preserve">2. </w:t>
      </w:r>
      <w:r w:rsidR="00A340C3" w:rsidRPr="001D3DE8">
        <w:t>Неустойка</w:t>
      </w:r>
      <w:r w:rsidR="00796A54" w:rsidRPr="001D3DE8">
        <w:t xml:space="preserve"> </w:t>
      </w:r>
      <w:r w:rsidR="00A340C3" w:rsidRPr="001D3DE8">
        <w:t>(</w:t>
      </w:r>
      <w:r w:rsidR="00796A54" w:rsidRPr="001D3DE8">
        <w:t>штраф</w:t>
      </w:r>
      <w:r w:rsidR="00A340C3" w:rsidRPr="001D3DE8">
        <w:t>и</w:t>
      </w:r>
      <w:r w:rsidR="00796A54" w:rsidRPr="001D3DE8">
        <w:t>, пені</w:t>
      </w:r>
      <w:r w:rsidR="00A340C3" w:rsidRPr="001D3DE8">
        <w:t>)</w:t>
      </w:r>
      <w:r w:rsidR="0072060E" w:rsidRPr="001D3DE8">
        <w:t>,</w:t>
      </w:r>
      <w:r w:rsidR="00796A54" w:rsidRPr="001D3DE8">
        <w:t xml:space="preserve"> </w:t>
      </w:r>
      <w:r w:rsidR="0009794E" w:rsidRPr="001D3DE8">
        <w:t xml:space="preserve">право на яку </w:t>
      </w:r>
      <w:proofErr w:type="spellStart"/>
      <w:r w:rsidR="0009794E" w:rsidRPr="001D3DE8">
        <w:t>виникло</w:t>
      </w:r>
      <w:proofErr w:type="spellEnd"/>
      <w:r w:rsidR="0009794E" w:rsidRPr="001D3DE8">
        <w:t xml:space="preserve"> до проведення </w:t>
      </w:r>
      <w:r w:rsidR="00073E0C" w:rsidRPr="001D3DE8">
        <w:t>реструктуризації</w:t>
      </w:r>
      <w:r w:rsidR="00612C9D" w:rsidRPr="001D3DE8">
        <w:t>,</w:t>
      </w:r>
      <w:r w:rsidR="00796A54" w:rsidRPr="001D3DE8">
        <w:t xml:space="preserve"> не застосову</w:t>
      </w:r>
      <w:r w:rsidR="00A340C3" w:rsidRPr="001D3DE8">
        <w:t>є</w:t>
      </w:r>
      <w:r w:rsidR="00796A54" w:rsidRPr="001D3DE8">
        <w:t>ться у разі виконання фізичною особою – боржником умов реструктуризації.</w:t>
      </w:r>
    </w:p>
    <w:p w:rsidR="003058B4" w:rsidRPr="001D3DE8" w:rsidRDefault="0009794E" w:rsidP="0009794E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t>Сплата неустойки (передбачених відповідними д</w:t>
      </w:r>
      <w:r w:rsidR="001013D2">
        <w:rPr>
          <w:rFonts w:eastAsia="Times New Roman"/>
        </w:rPr>
        <w:t>оговорами штрафів, у тому числі</w:t>
      </w:r>
      <w:r w:rsidRPr="001D3DE8">
        <w:rPr>
          <w:rFonts w:eastAsia="Times New Roman"/>
        </w:rPr>
        <w:t xml:space="preserve"> за несвоєчасну сплату плат</w:t>
      </w:r>
      <w:r w:rsidR="00BF4890">
        <w:rPr>
          <w:rFonts w:eastAsia="Times New Roman"/>
        </w:rPr>
        <w:t xml:space="preserve">ежів за кредитним договором, </w:t>
      </w:r>
      <w:r w:rsidR="00455BDE">
        <w:rPr>
          <w:rFonts w:eastAsia="Times New Roman"/>
        </w:rPr>
        <w:t xml:space="preserve">невиконання умов щодо </w:t>
      </w:r>
      <w:r w:rsidRPr="001D3DE8">
        <w:rPr>
          <w:rFonts w:eastAsia="Times New Roman"/>
        </w:rPr>
        <w:t>страхування предмет</w:t>
      </w:r>
      <w:r w:rsidR="00BF4890">
        <w:rPr>
          <w:rFonts w:eastAsia="Times New Roman"/>
        </w:rPr>
        <w:t>а</w:t>
      </w:r>
      <w:r w:rsidRPr="001D3DE8">
        <w:rPr>
          <w:rFonts w:eastAsia="Times New Roman"/>
        </w:rPr>
        <w:t xml:space="preserve"> іпотеки тощо, та пені)</w:t>
      </w:r>
      <w:r w:rsidR="00BF4890">
        <w:rPr>
          <w:rFonts w:eastAsia="Times New Roman"/>
        </w:rPr>
        <w:t>,</w:t>
      </w:r>
      <w:r w:rsidRPr="001D3DE8">
        <w:rPr>
          <w:rFonts w:eastAsia="Times New Roman"/>
        </w:rPr>
        <w:t xml:space="preserve"> </w:t>
      </w:r>
      <w:r w:rsidR="003058B4" w:rsidRPr="001D3DE8">
        <w:t xml:space="preserve">право на яку </w:t>
      </w:r>
      <w:proofErr w:type="spellStart"/>
      <w:r w:rsidR="003058B4" w:rsidRPr="001D3DE8">
        <w:t>виникло</w:t>
      </w:r>
      <w:proofErr w:type="spellEnd"/>
      <w:r w:rsidR="003058B4" w:rsidRPr="001D3DE8">
        <w:t xml:space="preserve"> </w:t>
      </w:r>
      <w:r w:rsidRPr="001D3DE8">
        <w:rPr>
          <w:rFonts w:eastAsia="Times New Roman"/>
        </w:rPr>
        <w:t>до проведення реструктуризації</w:t>
      </w:r>
      <w:r w:rsidR="00BF4890">
        <w:rPr>
          <w:rFonts w:eastAsia="Times New Roman"/>
        </w:rPr>
        <w:t>,</w:t>
      </w:r>
      <w:r w:rsidRPr="001D3DE8">
        <w:rPr>
          <w:rFonts w:eastAsia="Times New Roman"/>
        </w:rPr>
        <w:t xml:space="preserve"> не включається до умов проведення реструктуризації. </w:t>
      </w:r>
    </w:p>
    <w:p w:rsidR="00796A54" w:rsidRPr="001D3DE8" w:rsidRDefault="00796A54" w:rsidP="004E6BF9">
      <w:pPr>
        <w:spacing w:line="360" w:lineRule="auto"/>
        <w:ind w:firstLine="709"/>
      </w:pPr>
    </w:p>
    <w:p w:rsidR="0072060E" w:rsidRPr="001D3DE8" w:rsidRDefault="0072060E" w:rsidP="004E6BF9">
      <w:pPr>
        <w:spacing w:line="360" w:lineRule="auto"/>
        <w:ind w:firstLine="709"/>
      </w:pPr>
      <w:r w:rsidRPr="001D3DE8">
        <w:t xml:space="preserve">3. </w:t>
      </w:r>
      <w:r w:rsidR="002B5ED1" w:rsidRPr="001D3DE8">
        <w:t>Ф</w:t>
      </w:r>
      <w:r w:rsidR="00E73CD9" w:rsidRPr="001D3DE8">
        <w:t xml:space="preserve">ізична особа – боржник має </w:t>
      </w:r>
      <w:r w:rsidR="002B5ED1" w:rsidRPr="001D3DE8">
        <w:t>забезпечити не пізніше наступного дня після уклад</w:t>
      </w:r>
      <w:r w:rsidR="001F523D">
        <w:t>а</w:t>
      </w:r>
      <w:r w:rsidR="002B5ED1" w:rsidRPr="001D3DE8">
        <w:t>ння додаткового(</w:t>
      </w:r>
      <w:proofErr w:type="spellStart"/>
      <w:r w:rsidR="002B5ED1" w:rsidRPr="001D3DE8">
        <w:t>их</w:t>
      </w:r>
      <w:proofErr w:type="spellEnd"/>
      <w:r w:rsidR="002B5ED1" w:rsidRPr="001D3DE8">
        <w:t>) договору(</w:t>
      </w:r>
      <w:proofErr w:type="spellStart"/>
      <w:r w:rsidR="002B5ED1" w:rsidRPr="001D3DE8">
        <w:t>ів</w:t>
      </w:r>
      <w:proofErr w:type="spellEnd"/>
      <w:r w:rsidR="002B5ED1" w:rsidRPr="001D3DE8">
        <w:t>) сплату</w:t>
      </w:r>
      <w:r w:rsidR="00E73CD9" w:rsidRPr="001D3DE8">
        <w:t xml:space="preserve"> </w:t>
      </w:r>
      <w:r w:rsidR="002B5ED1" w:rsidRPr="001D3DE8">
        <w:t>коштів</w:t>
      </w:r>
      <w:r w:rsidR="00BF4890">
        <w:t xml:space="preserve"> у розмірі не менше</w:t>
      </w:r>
      <w:r w:rsidR="00E73CD9" w:rsidRPr="001D3DE8">
        <w:t xml:space="preserve"> ніж 10</w:t>
      </w:r>
      <w:r w:rsidR="00D8291A" w:rsidRPr="001D3DE8">
        <w:t xml:space="preserve"> </w:t>
      </w:r>
      <w:r w:rsidR="00BF4890">
        <w:t>процентів</w:t>
      </w:r>
      <w:r w:rsidR="004B0055" w:rsidRPr="001D3DE8">
        <w:t xml:space="preserve"> </w:t>
      </w:r>
      <w:r w:rsidR="00E73CD9" w:rsidRPr="001D3DE8">
        <w:t xml:space="preserve">від суми </w:t>
      </w:r>
      <w:r w:rsidR="004B0055" w:rsidRPr="001D3DE8">
        <w:t xml:space="preserve">її </w:t>
      </w:r>
      <w:r w:rsidR="00E73CD9" w:rsidRPr="001D3DE8">
        <w:t>кредитної заборгованості</w:t>
      </w:r>
      <w:r w:rsidR="002B5ED1" w:rsidRPr="001D3DE8">
        <w:t>, розрахованої</w:t>
      </w:r>
      <w:r w:rsidR="00E8059A" w:rsidRPr="001D3DE8">
        <w:t xml:space="preserve"> </w:t>
      </w:r>
      <w:r w:rsidR="00ED3810" w:rsidRPr="001D3DE8">
        <w:t>станом на дату</w:t>
      </w:r>
      <w:r w:rsidR="004B0055" w:rsidRPr="001D3DE8">
        <w:t xml:space="preserve"> звернення фізичної особи – боржника</w:t>
      </w:r>
      <w:r w:rsidR="00ED3810" w:rsidRPr="001D3DE8">
        <w:t xml:space="preserve"> що</w:t>
      </w:r>
      <w:r w:rsidR="004B0055" w:rsidRPr="001D3DE8">
        <w:t>до</w:t>
      </w:r>
      <w:r w:rsidR="00D8291A" w:rsidRPr="001D3DE8">
        <w:t xml:space="preserve"> </w:t>
      </w:r>
      <w:r w:rsidR="00ED3810" w:rsidRPr="001D3DE8">
        <w:t xml:space="preserve">реструктуризації. </w:t>
      </w:r>
    </w:p>
    <w:p w:rsidR="00E73CD9" w:rsidRPr="001D3DE8" w:rsidRDefault="00E73CD9" w:rsidP="004E6BF9">
      <w:pPr>
        <w:spacing w:line="360" w:lineRule="auto"/>
        <w:ind w:firstLine="709"/>
      </w:pPr>
    </w:p>
    <w:p w:rsidR="0065032E" w:rsidRPr="001D3DE8" w:rsidRDefault="0072060E" w:rsidP="004E6BF9">
      <w:pPr>
        <w:spacing w:line="360" w:lineRule="auto"/>
        <w:ind w:firstLine="709"/>
      </w:pPr>
      <w:r w:rsidRPr="001D3DE8">
        <w:t xml:space="preserve">4. </w:t>
      </w:r>
      <w:r w:rsidR="0065032E" w:rsidRPr="001D3DE8">
        <w:t>Період реструктуризації за кредитною заборгованістю визначається та встановлюється відповідно до пункту 3 розділу І цього Положення у</w:t>
      </w:r>
      <w:r w:rsidR="001E4839" w:rsidRPr="001D3DE8">
        <w:t xml:space="preserve"> разі</w:t>
      </w:r>
      <w:r w:rsidR="0065032E" w:rsidRPr="001D3DE8">
        <w:t xml:space="preserve"> проведення реструктуризації за кредитною заборгованістю</w:t>
      </w:r>
      <w:r w:rsidR="004B0055" w:rsidRPr="001D3DE8">
        <w:t>.</w:t>
      </w:r>
    </w:p>
    <w:p w:rsidR="00964524" w:rsidRPr="001D3DE8" w:rsidRDefault="00964524" w:rsidP="004E6BF9">
      <w:pPr>
        <w:spacing w:line="360" w:lineRule="auto"/>
        <w:ind w:firstLine="709"/>
      </w:pPr>
    </w:p>
    <w:p w:rsidR="00075587" w:rsidRPr="001D3DE8" w:rsidRDefault="002A799C" w:rsidP="004E6BF9">
      <w:pPr>
        <w:spacing w:line="360" w:lineRule="auto"/>
        <w:ind w:firstLine="709"/>
      </w:pPr>
      <w:r w:rsidRPr="001D3DE8">
        <w:t>5</w:t>
      </w:r>
      <w:r w:rsidR="00964524" w:rsidRPr="001D3DE8">
        <w:t xml:space="preserve">. </w:t>
      </w:r>
      <w:r w:rsidR="00075587" w:rsidRPr="001D3DE8">
        <w:t xml:space="preserve">Сплата основного боргу та нарахованих процентів, комісійних винагород за кредитним договором </w:t>
      </w:r>
      <w:r w:rsidR="004F65CE" w:rsidRPr="001D3DE8">
        <w:rPr>
          <w:rFonts w:eastAsia="Times New Roman"/>
        </w:rPr>
        <w:t>у період реструктуризації</w:t>
      </w:r>
      <w:r w:rsidR="004F65CE" w:rsidRPr="001D3DE8">
        <w:t xml:space="preserve"> </w:t>
      </w:r>
      <w:r w:rsidR="00BF4890">
        <w:t>здійснює</w:t>
      </w:r>
      <w:r w:rsidR="00075587" w:rsidRPr="001D3DE8">
        <w:t>ться щоміся</w:t>
      </w:r>
      <w:r w:rsidR="00BF4890">
        <w:t>ця</w:t>
      </w:r>
      <w:r w:rsidR="00075587" w:rsidRPr="001D3DE8">
        <w:t xml:space="preserve"> у строки, встановлені додатковим договором до кредитного договору, з урахуванням вимог п</w:t>
      </w:r>
      <w:r w:rsidR="00964524" w:rsidRPr="001D3DE8">
        <w:t>ункту</w:t>
      </w:r>
      <w:r w:rsidR="00075587" w:rsidRPr="001D3DE8">
        <w:t xml:space="preserve"> </w:t>
      </w:r>
      <w:r w:rsidRPr="001D3DE8">
        <w:t>6</w:t>
      </w:r>
      <w:r w:rsidR="00075587" w:rsidRPr="001D3DE8">
        <w:t xml:space="preserve"> цього розділу.</w:t>
      </w:r>
    </w:p>
    <w:p w:rsidR="00A371F3" w:rsidRPr="00F43C5E" w:rsidRDefault="00A371F3" w:rsidP="00835344">
      <w:pPr>
        <w:spacing w:line="360" w:lineRule="auto"/>
        <w:ind w:firstLine="709"/>
      </w:pPr>
      <w:r w:rsidRPr="001D3DE8">
        <w:t>Нараховані у період реструктуризації проценти та комісійні винагороди сплачуються окремо від щомісячного платежу.</w:t>
      </w:r>
    </w:p>
    <w:p w:rsidR="00964524" w:rsidRPr="001D3DE8" w:rsidRDefault="00964524" w:rsidP="004E6BF9">
      <w:pPr>
        <w:spacing w:line="360" w:lineRule="auto"/>
        <w:ind w:firstLine="709"/>
      </w:pPr>
    </w:p>
    <w:p w:rsidR="00A371F3" w:rsidRPr="001D3DE8" w:rsidRDefault="002A799C" w:rsidP="00A371F3">
      <w:pPr>
        <w:spacing w:line="360" w:lineRule="auto"/>
        <w:ind w:firstLine="709"/>
      </w:pPr>
      <w:r w:rsidRPr="001D3DE8">
        <w:t>6</w:t>
      </w:r>
      <w:r w:rsidR="00964524" w:rsidRPr="001D3DE8">
        <w:t xml:space="preserve">. </w:t>
      </w:r>
      <w:r w:rsidR="00815078">
        <w:t>Р</w:t>
      </w:r>
      <w:r w:rsidR="00815078" w:rsidRPr="001D3DE8">
        <w:t>озмір щомісячного платежу</w:t>
      </w:r>
      <w:r w:rsidR="00815078">
        <w:t xml:space="preserve"> під час дії реструктуризації за</w:t>
      </w:r>
      <w:r w:rsidR="00A371F3" w:rsidRPr="00F43C5E">
        <w:t xml:space="preserve"> кредитним договор</w:t>
      </w:r>
      <w:r w:rsidR="00080EA4">
        <w:t>о</w:t>
      </w:r>
      <w:r w:rsidR="00A371F3" w:rsidRPr="00F43C5E">
        <w:t xml:space="preserve">м, кінцевий термін повернення коштів за яким не перевищує дати </w:t>
      </w:r>
      <w:r w:rsidR="00CD33F7">
        <w:t xml:space="preserve">закінчення строку </w:t>
      </w:r>
      <w:r w:rsidR="00A371F3" w:rsidRPr="00F43C5E">
        <w:t>лік</w:t>
      </w:r>
      <w:r w:rsidR="00A371F3" w:rsidRPr="001D3DE8">
        <w:t xml:space="preserve">відації банку, розраховується </w:t>
      </w:r>
      <w:r w:rsidR="00815078">
        <w:t xml:space="preserve">як відношення </w:t>
      </w:r>
      <w:r w:rsidR="00A371F3" w:rsidRPr="001D3DE8">
        <w:t>розміру кредитної заборгованості,</w:t>
      </w:r>
      <w:r w:rsidR="004900C0" w:rsidRPr="004900C0">
        <w:t xml:space="preserve"> </w:t>
      </w:r>
      <w:r w:rsidR="004900C0">
        <w:t xml:space="preserve">що склалася на дату, </w:t>
      </w:r>
      <w:r w:rsidR="001F523D">
        <w:t>яка</w:t>
      </w:r>
      <w:r w:rsidR="004900C0">
        <w:t xml:space="preserve"> передує даті </w:t>
      </w:r>
      <w:r w:rsidR="004900C0">
        <w:lastRenderedPageBreak/>
        <w:t>реструктуризації</w:t>
      </w:r>
      <w:r w:rsidR="00A371F3" w:rsidRPr="001D3DE8">
        <w:t xml:space="preserve"> зменшено</w:t>
      </w:r>
      <w:r w:rsidR="00BF4890">
        <w:t>го</w:t>
      </w:r>
      <w:r w:rsidR="00A371F3" w:rsidRPr="001D3DE8">
        <w:t xml:space="preserve"> на розмір платежу, визначеного пунктом 3 цього розділу, </w:t>
      </w:r>
      <w:r w:rsidR="00815078">
        <w:t xml:space="preserve">до </w:t>
      </w:r>
      <w:r w:rsidR="00A371F3" w:rsidRPr="001D3DE8">
        <w:t>кільк</w:t>
      </w:r>
      <w:r w:rsidR="00815078">
        <w:t xml:space="preserve">ості </w:t>
      </w:r>
      <w:r w:rsidR="00A371F3" w:rsidRPr="001D3DE8">
        <w:t xml:space="preserve"> місяців у періоді реструктуризації.</w:t>
      </w:r>
    </w:p>
    <w:p w:rsidR="00A371F3" w:rsidRPr="001D3DE8" w:rsidRDefault="00815078" w:rsidP="00A371F3">
      <w:pPr>
        <w:spacing w:line="360" w:lineRule="auto"/>
        <w:ind w:firstLine="709"/>
      </w:pPr>
      <w:r>
        <w:t>Р</w:t>
      </w:r>
      <w:r w:rsidRPr="001D3DE8">
        <w:t>озмір щомісячного платежу</w:t>
      </w:r>
      <w:r>
        <w:t xml:space="preserve"> під час дії реструктуризації з</w:t>
      </w:r>
      <w:r w:rsidR="00A371F3" w:rsidRPr="001D3DE8">
        <w:t>а кредитним договор</w:t>
      </w:r>
      <w:r w:rsidR="00CD33F7">
        <w:t>о</w:t>
      </w:r>
      <w:r w:rsidR="00A371F3" w:rsidRPr="001D3DE8">
        <w:t xml:space="preserve">м, кінцевий термін повернення коштів за яким перевищує дату </w:t>
      </w:r>
      <w:r w:rsidR="00CD33F7">
        <w:t xml:space="preserve">закінчення строку </w:t>
      </w:r>
      <w:r w:rsidR="00A371F3" w:rsidRPr="001D3DE8">
        <w:t xml:space="preserve">ліквідації банку, розраховується </w:t>
      </w:r>
      <w:r>
        <w:t xml:space="preserve">як відношення суми </w:t>
      </w:r>
      <w:r w:rsidR="00A371F3" w:rsidRPr="001D3DE8">
        <w:t xml:space="preserve">розміру </w:t>
      </w:r>
      <w:r w:rsidR="00CD33F7">
        <w:t>кредитної заборгованості, що ск</w:t>
      </w:r>
      <w:r w:rsidR="00BF4890">
        <w:t>л</w:t>
      </w:r>
      <w:r w:rsidR="00CD33F7">
        <w:t xml:space="preserve">алася </w:t>
      </w:r>
      <w:r w:rsidR="00455BDE">
        <w:t xml:space="preserve">на дату, </w:t>
      </w:r>
      <w:r w:rsidR="001F523D">
        <w:t>яка</w:t>
      </w:r>
      <w:r w:rsidR="00455BDE">
        <w:t xml:space="preserve"> передує </w:t>
      </w:r>
      <w:r w:rsidR="00CD33F7" w:rsidRPr="00455BDE">
        <w:t>дат</w:t>
      </w:r>
      <w:r w:rsidR="00455BDE" w:rsidRPr="00455BDE">
        <w:t>і</w:t>
      </w:r>
      <w:r w:rsidR="00CD33F7">
        <w:t xml:space="preserve"> реструктуризації, </w:t>
      </w:r>
      <w:r>
        <w:t xml:space="preserve">та суми </w:t>
      </w:r>
      <w:r w:rsidR="00CD33F7">
        <w:t xml:space="preserve"> щомісячних платежів за основним боргом, що мають бути сплачені відповідно до кредитного договору в період реструктуризації,</w:t>
      </w:r>
      <w:r w:rsidR="00A371F3" w:rsidRPr="001D3DE8">
        <w:t xml:space="preserve"> </w:t>
      </w:r>
      <w:r>
        <w:t xml:space="preserve">до </w:t>
      </w:r>
      <w:r w:rsidRPr="001D3DE8">
        <w:t xml:space="preserve"> кільк</w:t>
      </w:r>
      <w:r>
        <w:t>о</w:t>
      </w:r>
      <w:r w:rsidRPr="001D3DE8">
        <w:t>ст</w:t>
      </w:r>
      <w:r>
        <w:t>і</w:t>
      </w:r>
      <w:r w:rsidRPr="001D3DE8">
        <w:t xml:space="preserve"> </w:t>
      </w:r>
      <w:r w:rsidR="00A371F3" w:rsidRPr="001D3DE8">
        <w:t>місяців у періоді реструктуризації.</w:t>
      </w:r>
    </w:p>
    <w:p w:rsidR="00457F23" w:rsidRPr="001D3DE8" w:rsidRDefault="00922B12" w:rsidP="004E6BF9">
      <w:pPr>
        <w:spacing w:line="360" w:lineRule="auto"/>
        <w:ind w:firstLine="709"/>
      </w:pPr>
      <w:r w:rsidRPr="001D3DE8">
        <w:t xml:space="preserve">У разі </w:t>
      </w:r>
      <w:r w:rsidR="001F523D">
        <w:t>якщо</w:t>
      </w:r>
      <w:r w:rsidRPr="001D3DE8">
        <w:t xml:space="preserve"> </w:t>
      </w:r>
      <w:r w:rsidR="009C1152" w:rsidRPr="001D3DE8">
        <w:t>розмір</w:t>
      </w:r>
      <w:r w:rsidR="00A371F3" w:rsidRPr="001D3DE8">
        <w:t xml:space="preserve"> визначеного</w:t>
      </w:r>
      <w:r w:rsidR="00D8291A" w:rsidRPr="001D3DE8">
        <w:t xml:space="preserve"> </w:t>
      </w:r>
      <w:r w:rsidR="009C1152" w:rsidRPr="001D3DE8">
        <w:t>щомісячно</w:t>
      </w:r>
      <w:r w:rsidR="002A799C" w:rsidRPr="001D3DE8">
        <w:t>го</w:t>
      </w:r>
      <w:r w:rsidR="009C1152" w:rsidRPr="001D3DE8">
        <w:t xml:space="preserve"> </w:t>
      </w:r>
      <w:r w:rsidR="002A799C" w:rsidRPr="001D3DE8">
        <w:t>платежу</w:t>
      </w:r>
      <w:r w:rsidR="001122F8">
        <w:t>, визначеного відповідно до абзаців першого або другого цього пунк</w:t>
      </w:r>
      <w:r w:rsidR="00F11370">
        <w:t>т</w:t>
      </w:r>
      <w:r w:rsidR="001122F8">
        <w:t>у,</w:t>
      </w:r>
      <w:r w:rsidR="002A799C" w:rsidRPr="001D3DE8">
        <w:t xml:space="preserve"> </w:t>
      </w:r>
      <w:r w:rsidR="00457F23" w:rsidRPr="001D3DE8">
        <w:t>перевищує 10 000 гривень або еквівалент цієї суми в іноземній валюті за курсом Національного банку України на дату</w:t>
      </w:r>
      <w:r w:rsidR="00A371F3" w:rsidRPr="001D3DE8">
        <w:t>,</w:t>
      </w:r>
      <w:r w:rsidR="00457F23" w:rsidRPr="001D3DE8">
        <w:t xml:space="preserve"> </w:t>
      </w:r>
      <w:r w:rsidR="00A371F3" w:rsidRPr="00F43C5E">
        <w:t>що передує даті проведення реструктуризації</w:t>
      </w:r>
      <w:r w:rsidR="00457F23" w:rsidRPr="001D3DE8">
        <w:t xml:space="preserve">, розмір </w:t>
      </w:r>
      <w:r w:rsidR="002A799C" w:rsidRPr="001D3DE8">
        <w:t xml:space="preserve">такого платежу </w:t>
      </w:r>
      <w:r w:rsidR="00457F23" w:rsidRPr="001D3DE8">
        <w:t>встановлюється на рівн</w:t>
      </w:r>
      <w:r w:rsidR="008D0871">
        <w:t>і 10 000 гривень або еквівалента</w:t>
      </w:r>
      <w:r w:rsidR="00457F23" w:rsidRPr="001D3DE8">
        <w:t xml:space="preserve"> цієї суми в іноземній валюті за курсом Національного банку України на дату</w:t>
      </w:r>
      <w:r w:rsidR="00A371F3" w:rsidRPr="001D3DE8">
        <w:t>,</w:t>
      </w:r>
      <w:r w:rsidR="00457F23" w:rsidRPr="001D3DE8">
        <w:t xml:space="preserve"> </w:t>
      </w:r>
      <w:r w:rsidR="00A371F3" w:rsidRPr="00F43C5E">
        <w:t>що передує даті проведення реструктуризації</w:t>
      </w:r>
      <w:r w:rsidR="00457F23" w:rsidRPr="001D3DE8">
        <w:t>.</w:t>
      </w:r>
    </w:p>
    <w:p w:rsidR="00075587" w:rsidRPr="00F43C5E" w:rsidRDefault="00075587" w:rsidP="004E6BF9">
      <w:pPr>
        <w:pStyle w:val="a3"/>
        <w:spacing w:line="360" w:lineRule="auto"/>
        <w:ind w:left="0" w:firstLine="709"/>
      </w:pPr>
    </w:p>
    <w:p w:rsidR="00964524" w:rsidRPr="001D3DE8" w:rsidRDefault="00040164" w:rsidP="004E6BF9">
      <w:pPr>
        <w:spacing w:line="360" w:lineRule="auto"/>
        <w:ind w:firstLine="709"/>
      </w:pPr>
      <w:r w:rsidRPr="001D3DE8">
        <w:t>7</w:t>
      </w:r>
      <w:r w:rsidR="00964524" w:rsidRPr="001D3DE8">
        <w:t xml:space="preserve">. </w:t>
      </w:r>
      <w:r w:rsidR="00457F23" w:rsidRPr="001D3DE8">
        <w:t>На період реструктуризації встановлюється процентна ставка за користування кредит</w:t>
      </w:r>
      <w:r w:rsidR="00070446" w:rsidRPr="001D3DE8">
        <w:t>ом</w:t>
      </w:r>
      <w:r w:rsidR="00457F23" w:rsidRPr="001D3DE8">
        <w:t xml:space="preserve"> </w:t>
      </w:r>
      <w:r w:rsidR="00075587" w:rsidRPr="001D3DE8">
        <w:t xml:space="preserve"> </w:t>
      </w:r>
      <w:r w:rsidR="001A0B15" w:rsidRPr="001D3DE8">
        <w:t>у</w:t>
      </w:r>
      <w:r w:rsidR="00457F23" w:rsidRPr="001D3DE8">
        <w:t xml:space="preserve"> розмірі 0,01</w:t>
      </w:r>
      <w:r w:rsidR="00922B12" w:rsidRPr="001D3DE8">
        <w:t xml:space="preserve"> </w:t>
      </w:r>
      <w:r w:rsidR="00457F23" w:rsidRPr="001D3DE8">
        <w:t>процент</w:t>
      </w:r>
      <w:r w:rsidR="001A0B15" w:rsidRPr="001D3DE8">
        <w:t>а</w:t>
      </w:r>
      <w:r w:rsidR="00457F23" w:rsidRPr="001D3DE8">
        <w:t xml:space="preserve"> річних.</w:t>
      </w:r>
      <w:r w:rsidR="0012329F" w:rsidRPr="001D3DE8">
        <w:t xml:space="preserve"> </w:t>
      </w:r>
    </w:p>
    <w:p w:rsidR="009C1152" w:rsidRPr="001D3DE8" w:rsidRDefault="009C1152" w:rsidP="004E6BF9">
      <w:pPr>
        <w:spacing w:line="360" w:lineRule="auto"/>
        <w:ind w:firstLine="709"/>
      </w:pPr>
    </w:p>
    <w:p w:rsidR="00457F23" w:rsidRPr="001D3DE8" w:rsidRDefault="00040164" w:rsidP="004E6BF9">
      <w:pPr>
        <w:spacing w:line="360" w:lineRule="auto"/>
        <w:ind w:firstLine="709"/>
      </w:pPr>
      <w:r w:rsidRPr="001D3DE8">
        <w:t>8</w:t>
      </w:r>
      <w:r w:rsidR="00964524" w:rsidRPr="001D3DE8">
        <w:t xml:space="preserve">. </w:t>
      </w:r>
      <w:r w:rsidR="004F65CE" w:rsidRPr="001D3DE8">
        <w:rPr>
          <w:rFonts w:eastAsia="Times New Roman"/>
        </w:rPr>
        <w:t>На період реструктуризації</w:t>
      </w:r>
      <w:r w:rsidR="004F65CE" w:rsidRPr="001D3DE8">
        <w:t xml:space="preserve"> </w:t>
      </w:r>
      <w:r w:rsidR="00547735" w:rsidRPr="001D3DE8">
        <w:t>к</w:t>
      </w:r>
      <w:r w:rsidR="00457F23" w:rsidRPr="001D3DE8">
        <w:t>омісійні винагороди</w:t>
      </w:r>
      <w:r w:rsidR="00986DCB" w:rsidRPr="001D3DE8">
        <w:t xml:space="preserve"> </w:t>
      </w:r>
      <w:r w:rsidR="00457F23" w:rsidRPr="001D3DE8">
        <w:t xml:space="preserve">встановлюються на рівні </w:t>
      </w:r>
      <w:r w:rsidR="001A0B15" w:rsidRPr="001D3DE8">
        <w:t>1</w:t>
      </w:r>
      <w:r w:rsidR="00457F23" w:rsidRPr="001D3DE8">
        <w:t xml:space="preserve"> </w:t>
      </w:r>
      <w:r w:rsidR="00D46BE7" w:rsidRPr="001D3DE8">
        <w:t>гривні</w:t>
      </w:r>
      <w:r w:rsidR="00D8291A" w:rsidRPr="001D3DE8">
        <w:t xml:space="preserve">. </w:t>
      </w:r>
    </w:p>
    <w:p w:rsidR="00964524" w:rsidRPr="001D3DE8" w:rsidRDefault="00964524" w:rsidP="004E6BF9">
      <w:pPr>
        <w:spacing w:line="360" w:lineRule="auto"/>
        <w:ind w:firstLine="709"/>
      </w:pPr>
    </w:p>
    <w:p w:rsidR="00457F23" w:rsidRPr="001D3DE8" w:rsidRDefault="00040164" w:rsidP="004E6BF9">
      <w:pPr>
        <w:pStyle w:val="a3"/>
        <w:spacing w:line="360" w:lineRule="auto"/>
        <w:ind w:left="0" w:firstLine="709"/>
        <w:rPr>
          <w:rFonts w:eastAsia="Times New Roman"/>
        </w:rPr>
      </w:pPr>
      <w:r w:rsidRPr="00455BDE">
        <w:rPr>
          <w:rFonts w:eastAsia="Times New Roman"/>
        </w:rPr>
        <w:t>9</w:t>
      </w:r>
      <w:r w:rsidR="00167A88" w:rsidRPr="00455BDE">
        <w:rPr>
          <w:rFonts w:eastAsia="Times New Roman"/>
        </w:rPr>
        <w:t>.</w:t>
      </w:r>
      <w:r w:rsidR="00796A54" w:rsidRPr="00455BDE">
        <w:rPr>
          <w:rFonts w:eastAsia="Times New Roman"/>
        </w:rPr>
        <w:t xml:space="preserve"> </w:t>
      </w:r>
      <w:r w:rsidR="00457F23" w:rsidRPr="00455BDE">
        <w:rPr>
          <w:rFonts w:eastAsia="Times New Roman"/>
        </w:rPr>
        <w:t xml:space="preserve">На період реструктуризації встановлюється </w:t>
      </w:r>
      <w:r w:rsidR="00480F80" w:rsidRPr="00455BDE">
        <w:rPr>
          <w:rFonts w:eastAsia="Times New Roman"/>
        </w:rPr>
        <w:t>така</w:t>
      </w:r>
      <w:r w:rsidR="00457F23" w:rsidRPr="00455BDE">
        <w:rPr>
          <w:rFonts w:eastAsia="Times New Roman"/>
        </w:rPr>
        <w:t xml:space="preserve"> черговість погашення </w:t>
      </w:r>
      <w:r w:rsidR="00796A54" w:rsidRPr="00455BDE">
        <w:rPr>
          <w:rFonts w:eastAsia="Times New Roman"/>
        </w:rPr>
        <w:t xml:space="preserve">кредитної </w:t>
      </w:r>
      <w:r w:rsidR="00457F23" w:rsidRPr="00455BDE">
        <w:rPr>
          <w:rFonts w:eastAsia="Times New Roman"/>
        </w:rPr>
        <w:t>заборгованості</w:t>
      </w:r>
      <w:r w:rsidR="001A0B15" w:rsidRPr="00455BDE">
        <w:rPr>
          <w:rFonts w:eastAsia="Times New Roman"/>
        </w:rPr>
        <w:t>, якщо інше не встановлено законом</w:t>
      </w:r>
      <w:r w:rsidR="00457F23" w:rsidRPr="00455BDE">
        <w:rPr>
          <w:rFonts w:eastAsia="Times New Roman"/>
        </w:rPr>
        <w:t>:</w:t>
      </w:r>
    </w:p>
    <w:p w:rsidR="00964524" w:rsidRPr="001D3DE8" w:rsidRDefault="00964524" w:rsidP="004E6BF9">
      <w:pPr>
        <w:pStyle w:val="a3"/>
        <w:spacing w:line="360" w:lineRule="auto"/>
        <w:ind w:left="0" w:firstLine="709"/>
        <w:rPr>
          <w:rFonts w:eastAsia="Times New Roman"/>
        </w:rPr>
      </w:pPr>
    </w:p>
    <w:p w:rsidR="00457F23" w:rsidRPr="001F523D" w:rsidRDefault="00457F23" w:rsidP="001F523D">
      <w:pPr>
        <w:pStyle w:val="a3"/>
        <w:numPr>
          <w:ilvl w:val="0"/>
          <w:numId w:val="42"/>
        </w:numPr>
        <w:spacing w:line="360" w:lineRule="auto"/>
        <w:rPr>
          <w:rFonts w:eastAsia="Times New Roman"/>
        </w:rPr>
      </w:pPr>
      <w:r w:rsidRPr="001F523D">
        <w:rPr>
          <w:rFonts w:eastAsia="Times New Roman"/>
        </w:rPr>
        <w:t>проценти за користування кредитними коштами, нараховані відповідно до умов реструктуризації;</w:t>
      </w:r>
    </w:p>
    <w:p w:rsidR="001F523D" w:rsidRPr="001F523D" w:rsidRDefault="001F523D" w:rsidP="001F523D">
      <w:pPr>
        <w:spacing w:line="360" w:lineRule="auto"/>
        <w:ind w:left="709"/>
        <w:rPr>
          <w:rFonts w:eastAsia="Times New Roman"/>
        </w:rPr>
      </w:pPr>
    </w:p>
    <w:p w:rsidR="00457F23" w:rsidRPr="001D3DE8" w:rsidRDefault="00964524" w:rsidP="004E6BF9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lastRenderedPageBreak/>
        <w:t xml:space="preserve">2) </w:t>
      </w:r>
      <w:r w:rsidR="00457F23" w:rsidRPr="001D3DE8">
        <w:rPr>
          <w:rFonts w:eastAsia="Times New Roman"/>
        </w:rPr>
        <w:t>комісі</w:t>
      </w:r>
      <w:r w:rsidR="00986DCB" w:rsidRPr="001D3DE8">
        <w:rPr>
          <w:rFonts w:eastAsia="Times New Roman"/>
        </w:rPr>
        <w:t>йні винагороди</w:t>
      </w:r>
      <w:r w:rsidR="00457F23" w:rsidRPr="001D3DE8">
        <w:rPr>
          <w:rFonts w:eastAsia="Times New Roman"/>
        </w:rPr>
        <w:t>, нараховані відповідно до умов реструктуризації;</w:t>
      </w:r>
    </w:p>
    <w:p w:rsidR="00964524" w:rsidRPr="001D3DE8" w:rsidRDefault="00964524" w:rsidP="004E6BF9">
      <w:pPr>
        <w:spacing w:line="360" w:lineRule="auto"/>
        <w:ind w:firstLine="709"/>
        <w:rPr>
          <w:rFonts w:eastAsia="Times New Roman"/>
        </w:rPr>
      </w:pPr>
    </w:p>
    <w:p w:rsidR="00457F23" w:rsidRPr="001D3DE8" w:rsidRDefault="00964524" w:rsidP="004E6BF9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t xml:space="preserve">3) </w:t>
      </w:r>
      <w:r w:rsidR="00457F23" w:rsidRPr="001D3DE8">
        <w:rPr>
          <w:rFonts w:eastAsia="Times New Roman"/>
        </w:rPr>
        <w:t xml:space="preserve">заборгованість за </w:t>
      </w:r>
      <w:r w:rsidR="00986DCB" w:rsidRPr="001D3DE8">
        <w:rPr>
          <w:rFonts w:eastAsia="Times New Roman"/>
        </w:rPr>
        <w:t>основним боргом</w:t>
      </w:r>
      <w:r w:rsidR="00457F23" w:rsidRPr="001D3DE8">
        <w:rPr>
          <w:rFonts w:eastAsia="Times New Roman"/>
        </w:rPr>
        <w:t>;</w:t>
      </w:r>
    </w:p>
    <w:p w:rsidR="00964524" w:rsidRPr="001D3DE8" w:rsidRDefault="00964524" w:rsidP="004E6BF9">
      <w:pPr>
        <w:spacing w:line="360" w:lineRule="auto"/>
        <w:ind w:firstLine="709"/>
        <w:rPr>
          <w:rFonts w:eastAsia="Times New Roman"/>
        </w:rPr>
      </w:pPr>
    </w:p>
    <w:p w:rsidR="00457F23" w:rsidRPr="001D3DE8" w:rsidRDefault="00F25FF1" w:rsidP="004E6BF9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t>4</w:t>
      </w:r>
      <w:r w:rsidR="00964524" w:rsidRPr="001D3DE8">
        <w:rPr>
          <w:rFonts w:eastAsia="Times New Roman"/>
        </w:rPr>
        <w:t xml:space="preserve">) </w:t>
      </w:r>
      <w:r w:rsidR="00457F23" w:rsidRPr="001D3DE8">
        <w:rPr>
          <w:rFonts w:eastAsia="Times New Roman"/>
        </w:rPr>
        <w:t>прострочена заборгованість за нарахованими процентами;</w:t>
      </w:r>
    </w:p>
    <w:p w:rsidR="00964524" w:rsidRPr="001D3DE8" w:rsidRDefault="00964524" w:rsidP="004E6BF9">
      <w:pPr>
        <w:spacing w:line="360" w:lineRule="auto"/>
        <w:ind w:firstLine="709"/>
        <w:rPr>
          <w:rFonts w:eastAsia="Times New Roman"/>
        </w:rPr>
      </w:pPr>
    </w:p>
    <w:p w:rsidR="00457F23" w:rsidRPr="001D3DE8" w:rsidRDefault="00F25FF1" w:rsidP="004E6BF9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t>5</w:t>
      </w:r>
      <w:r w:rsidR="00964524" w:rsidRPr="001D3DE8">
        <w:rPr>
          <w:rFonts w:eastAsia="Times New Roman"/>
        </w:rPr>
        <w:t xml:space="preserve">) </w:t>
      </w:r>
      <w:r w:rsidR="00457F23" w:rsidRPr="001D3DE8">
        <w:rPr>
          <w:rFonts w:eastAsia="Times New Roman"/>
        </w:rPr>
        <w:t>прострочена заборгованість за комісі</w:t>
      </w:r>
      <w:r w:rsidR="00986DCB" w:rsidRPr="001D3DE8">
        <w:rPr>
          <w:rFonts w:eastAsia="Times New Roman"/>
        </w:rPr>
        <w:t>йними винагородами</w:t>
      </w:r>
      <w:r w:rsidR="00457F23" w:rsidRPr="001D3DE8">
        <w:rPr>
          <w:rFonts w:eastAsia="Times New Roman"/>
        </w:rPr>
        <w:t>;</w:t>
      </w:r>
    </w:p>
    <w:p w:rsidR="00964524" w:rsidRPr="001D3DE8" w:rsidRDefault="00964524" w:rsidP="004E6BF9">
      <w:pPr>
        <w:spacing w:line="360" w:lineRule="auto"/>
        <w:ind w:firstLine="709"/>
        <w:rPr>
          <w:rFonts w:eastAsia="Times New Roman"/>
        </w:rPr>
      </w:pPr>
    </w:p>
    <w:p w:rsidR="00457F23" w:rsidRPr="001D3DE8" w:rsidRDefault="00F25FF1" w:rsidP="004E6BF9">
      <w:pPr>
        <w:spacing w:line="360" w:lineRule="auto"/>
        <w:ind w:firstLine="709"/>
        <w:rPr>
          <w:rFonts w:eastAsia="Times New Roman"/>
        </w:rPr>
      </w:pPr>
      <w:r w:rsidRPr="001D3DE8">
        <w:rPr>
          <w:rFonts w:eastAsia="Times New Roman"/>
        </w:rPr>
        <w:t>6</w:t>
      </w:r>
      <w:r w:rsidR="00964524" w:rsidRPr="001D3DE8">
        <w:rPr>
          <w:rFonts w:eastAsia="Times New Roman"/>
        </w:rPr>
        <w:t xml:space="preserve">) </w:t>
      </w:r>
      <w:r w:rsidR="00457F23" w:rsidRPr="001D3DE8">
        <w:rPr>
          <w:rFonts w:eastAsia="Times New Roman"/>
        </w:rPr>
        <w:t>інші платежі, передбачені кредитним договором, в черговості, встановленій кредитним договором.</w:t>
      </w:r>
    </w:p>
    <w:p w:rsidR="00964524" w:rsidRPr="001D3DE8" w:rsidRDefault="00964524" w:rsidP="004E6BF9">
      <w:pPr>
        <w:spacing w:line="360" w:lineRule="auto"/>
        <w:ind w:firstLine="709"/>
        <w:rPr>
          <w:rFonts w:eastAsia="Times New Roman"/>
        </w:rPr>
      </w:pPr>
    </w:p>
    <w:p w:rsidR="00457F23" w:rsidRPr="001D3DE8" w:rsidRDefault="00796A54" w:rsidP="004E6BF9">
      <w:pPr>
        <w:pStyle w:val="a3"/>
        <w:spacing w:line="360" w:lineRule="auto"/>
        <w:ind w:left="0" w:firstLine="709"/>
        <w:rPr>
          <w:rFonts w:eastAsia="Times New Roman"/>
        </w:rPr>
      </w:pPr>
      <w:r w:rsidRPr="001D3DE8">
        <w:rPr>
          <w:rFonts w:eastAsia="Times New Roman"/>
        </w:rPr>
        <w:t>1</w:t>
      </w:r>
      <w:r w:rsidR="00040164" w:rsidRPr="001D3DE8">
        <w:rPr>
          <w:rFonts w:eastAsia="Times New Roman"/>
        </w:rPr>
        <w:t>0</w:t>
      </w:r>
      <w:r w:rsidR="007937C9" w:rsidRPr="001D3DE8">
        <w:rPr>
          <w:rFonts w:eastAsia="Times New Roman"/>
        </w:rPr>
        <w:t>.</w:t>
      </w:r>
      <w:r w:rsidRPr="001D3DE8">
        <w:rPr>
          <w:rFonts w:eastAsia="Times New Roman"/>
        </w:rPr>
        <w:t xml:space="preserve"> </w:t>
      </w:r>
      <w:r w:rsidR="00455BDE">
        <w:rPr>
          <w:rFonts w:eastAsia="Times New Roman"/>
        </w:rPr>
        <w:t xml:space="preserve">З дня, наступного за днем </w:t>
      </w:r>
      <w:r w:rsidR="00457F23" w:rsidRPr="001D3DE8">
        <w:rPr>
          <w:rFonts w:eastAsia="Times New Roman"/>
        </w:rPr>
        <w:t>завершення періоду реструктуризації</w:t>
      </w:r>
      <w:r w:rsidR="001F523D">
        <w:rPr>
          <w:rFonts w:eastAsia="Times New Roman"/>
        </w:rPr>
        <w:t>,</w:t>
      </w:r>
      <w:r w:rsidR="00457F23" w:rsidRPr="001D3DE8">
        <w:rPr>
          <w:rFonts w:eastAsia="Times New Roman"/>
        </w:rPr>
        <w:t xml:space="preserve"> черговість погашення </w:t>
      </w:r>
      <w:r w:rsidR="001C10FD" w:rsidRPr="001D3DE8">
        <w:rPr>
          <w:rFonts w:eastAsia="Times New Roman"/>
        </w:rPr>
        <w:t xml:space="preserve">кредитної </w:t>
      </w:r>
      <w:r w:rsidR="00457F23" w:rsidRPr="001D3DE8">
        <w:rPr>
          <w:rFonts w:eastAsia="Times New Roman"/>
        </w:rPr>
        <w:t>заборгованості встановлюється відповідно до умов кредитного договору, що дія</w:t>
      </w:r>
      <w:r w:rsidRPr="001D3DE8">
        <w:rPr>
          <w:rFonts w:eastAsia="Times New Roman"/>
        </w:rPr>
        <w:t>в</w:t>
      </w:r>
      <w:r w:rsidR="00457F23" w:rsidRPr="001D3DE8">
        <w:rPr>
          <w:rFonts w:eastAsia="Times New Roman"/>
        </w:rPr>
        <w:t xml:space="preserve"> до проведення реструктуризації.</w:t>
      </w:r>
    </w:p>
    <w:p w:rsidR="00964524" w:rsidRPr="001D3DE8" w:rsidRDefault="00964524" w:rsidP="004E6BF9">
      <w:pPr>
        <w:pStyle w:val="a3"/>
        <w:spacing w:line="360" w:lineRule="auto"/>
        <w:ind w:left="0" w:firstLine="709"/>
        <w:rPr>
          <w:rFonts w:eastAsia="Times New Roman"/>
        </w:rPr>
      </w:pPr>
    </w:p>
    <w:p w:rsidR="007937C9" w:rsidRPr="001D3DE8" w:rsidRDefault="007937C9" w:rsidP="004E6BF9">
      <w:pPr>
        <w:pStyle w:val="a3"/>
        <w:spacing w:line="360" w:lineRule="auto"/>
        <w:ind w:left="0" w:firstLine="709"/>
        <w:rPr>
          <w:rFonts w:eastAsia="Times New Roman"/>
        </w:rPr>
      </w:pPr>
      <w:r w:rsidRPr="001D3DE8">
        <w:rPr>
          <w:rFonts w:eastAsia="Times New Roman"/>
        </w:rPr>
        <w:t>11. У разі дострокового погашення заборгованості за кредитним договором протягом періоду реструкт</w:t>
      </w:r>
      <w:r w:rsidR="001F523D">
        <w:rPr>
          <w:rFonts w:eastAsia="Times New Roman"/>
        </w:rPr>
        <w:t>уризації не застосовуються будь-</w:t>
      </w:r>
      <w:r w:rsidRPr="001D3DE8">
        <w:rPr>
          <w:rFonts w:eastAsia="Times New Roman"/>
        </w:rPr>
        <w:t xml:space="preserve">які штрафні санкції за дострокове погашення заборгованості, якщо такі </w:t>
      </w:r>
      <w:r w:rsidR="00455BDE">
        <w:rPr>
          <w:rFonts w:eastAsia="Times New Roman"/>
        </w:rPr>
        <w:t xml:space="preserve">ним </w:t>
      </w:r>
      <w:r w:rsidRPr="001D3DE8">
        <w:rPr>
          <w:rFonts w:eastAsia="Times New Roman"/>
        </w:rPr>
        <w:t>передбачені.</w:t>
      </w:r>
    </w:p>
    <w:p w:rsidR="00040164" w:rsidRPr="001D3DE8" w:rsidRDefault="00040164" w:rsidP="004E6BF9">
      <w:pPr>
        <w:pStyle w:val="a3"/>
        <w:spacing w:line="360" w:lineRule="auto"/>
        <w:ind w:left="0" w:firstLine="709"/>
        <w:rPr>
          <w:rFonts w:eastAsia="Times New Roman"/>
        </w:rPr>
      </w:pPr>
    </w:p>
    <w:p w:rsidR="005A5185" w:rsidRPr="001D3DE8" w:rsidRDefault="00F25FF1" w:rsidP="004E6BF9">
      <w:pPr>
        <w:pStyle w:val="a3"/>
        <w:spacing w:line="360" w:lineRule="auto"/>
        <w:ind w:left="0" w:firstLine="709"/>
      </w:pPr>
      <w:r w:rsidRPr="001D3DE8">
        <w:t>12</w:t>
      </w:r>
      <w:r w:rsidR="005A5185" w:rsidRPr="001D3DE8">
        <w:t xml:space="preserve">. У разі </w:t>
      </w:r>
      <w:r w:rsidR="000D6E12" w:rsidRPr="001D3DE8">
        <w:t xml:space="preserve">невиконання або </w:t>
      </w:r>
      <w:r w:rsidR="005A5185" w:rsidRPr="001D3DE8">
        <w:t xml:space="preserve">неналежного виконання умов реструктуризації </w:t>
      </w:r>
      <w:r w:rsidR="001A0B15" w:rsidRPr="001D3DE8">
        <w:t>банк</w:t>
      </w:r>
      <w:r w:rsidR="005A5185" w:rsidRPr="001D3DE8">
        <w:t xml:space="preserve"> має право на застосування неустойки (</w:t>
      </w:r>
      <w:r w:rsidR="00BF4890">
        <w:t xml:space="preserve">штрафу, </w:t>
      </w:r>
      <w:r w:rsidR="005A5185" w:rsidRPr="001D3DE8">
        <w:t>пені</w:t>
      </w:r>
      <w:r w:rsidR="00BF4890">
        <w:t>)</w:t>
      </w:r>
      <w:r w:rsidR="005A5185" w:rsidRPr="001D3DE8">
        <w:t xml:space="preserve"> відповідно до умов, що діяли до проведення реструктуризації.</w:t>
      </w:r>
    </w:p>
    <w:p w:rsidR="00796A54" w:rsidRPr="001D3DE8" w:rsidRDefault="00796A54" w:rsidP="004E6BF9">
      <w:pPr>
        <w:pStyle w:val="a3"/>
        <w:ind w:left="0" w:firstLine="709"/>
        <w:rPr>
          <w:rFonts w:eastAsia="Times New Roman"/>
        </w:rPr>
      </w:pPr>
    </w:p>
    <w:p w:rsidR="00040164" w:rsidRPr="001D3DE8" w:rsidRDefault="00F25FF1" w:rsidP="004E6BF9">
      <w:pPr>
        <w:pStyle w:val="a3"/>
        <w:spacing w:line="360" w:lineRule="auto"/>
        <w:ind w:left="0" w:firstLine="709"/>
      </w:pPr>
      <w:r w:rsidRPr="001D3DE8">
        <w:t>13</w:t>
      </w:r>
      <w:r w:rsidR="00040164" w:rsidRPr="001D3DE8">
        <w:t xml:space="preserve">. У разі прийняття виконавчою дирекцією Фонду </w:t>
      </w:r>
      <w:r w:rsidR="00062A08" w:rsidRPr="001D3DE8">
        <w:t xml:space="preserve">рішення </w:t>
      </w:r>
      <w:r w:rsidR="00040164" w:rsidRPr="001D3DE8">
        <w:t>про продовження ліквідації банку період реструктуризації кредитної заборгованості може бути подовжений на умовах, визначених пунктами 4 – 1</w:t>
      </w:r>
      <w:r w:rsidR="00FA00CA">
        <w:t>2</w:t>
      </w:r>
      <w:r w:rsidR="00040164" w:rsidRPr="001D3DE8">
        <w:t xml:space="preserve"> цього розділу</w:t>
      </w:r>
      <w:r w:rsidR="00F86C89">
        <w:t>,</w:t>
      </w:r>
      <w:r w:rsidR="00D8291A" w:rsidRPr="001D3DE8">
        <w:t xml:space="preserve"> </w:t>
      </w:r>
      <w:r w:rsidR="00062A08" w:rsidRPr="001D3DE8">
        <w:t>шляхом укладання відповідн</w:t>
      </w:r>
      <w:r w:rsidR="00BB2CD3" w:rsidRPr="001D3DE8">
        <w:t>ого(</w:t>
      </w:r>
      <w:proofErr w:type="spellStart"/>
      <w:r w:rsidR="00062A08" w:rsidRPr="001D3DE8">
        <w:t>их</w:t>
      </w:r>
      <w:proofErr w:type="spellEnd"/>
      <w:r w:rsidR="00BB2CD3" w:rsidRPr="001D3DE8">
        <w:t>)</w:t>
      </w:r>
      <w:r w:rsidR="00062A08" w:rsidRPr="001D3DE8">
        <w:t xml:space="preserve"> додатков</w:t>
      </w:r>
      <w:r w:rsidR="00BB2CD3" w:rsidRPr="001D3DE8">
        <w:t>ого(</w:t>
      </w:r>
      <w:proofErr w:type="spellStart"/>
      <w:r w:rsidR="00062A08" w:rsidRPr="001D3DE8">
        <w:t>их</w:t>
      </w:r>
      <w:proofErr w:type="spellEnd"/>
      <w:r w:rsidR="00BB2CD3" w:rsidRPr="001D3DE8">
        <w:t>)</w:t>
      </w:r>
      <w:r w:rsidR="00062A08" w:rsidRPr="001D3DE8">
        <w:t xml:space="preserve"> договор</w:t>
      </w:r>
      <w:r w:rsidR="00BB2CD3" w:rsidRPr="001D3DE8">
        <w:t>у(</w:t>
      </w:r>
      <w:proofErr w:type="spellStart"/>
      <w:r w:rsidR="00062A08" w:rsidRPr="001D3DE8">
        <w:t>ів</w:t>
      </w:r>
      <w:proofErr w:type="spellEnd"/>
      <w:r w:rsidR="00BB2CD3" w:rsidRPr="001D3DE8">
        <w:t>)</w:t>
      </w:r>
      <w:r w:rsidR="00040164" w:rsidRPr="001D3DE8">
        <w:t xml:space="preserve">. </w:t>
      </w:r>
    </w:p>
    <w:p w:rsidR="00040164" w:rsidRPr="001D3DE8" w:rsidRDefault="00040164" w:rsidP="004E6BF9">
      <w:pPr>
        <w:pStyle w:val="a3"/>
        <w:spacing w:line="360" w:lineRule="auto"/>
        <w:ind w:left="0" w:firstLine="709"/>
      </w:pPr>
    </w:p>
    <w:p w:rsidR="0005686A" w:rsidRPr="001D3DE8" w:rsidRDefault="00457F23" w:rsidP="004E6BF9">
      <w:pPr>
        <w:pStyle w:val="a3"/>
        <w:spacing w:line="360" w:lineRule="auto"/>
        <w:ind w:left="0"/>
        <w:jc w:val="center"/>
        <w:rPr>
          <w:b/>
        </w:rPr>
      </w:pPr>
      <w:r w:rsidRPr="001D3DE8">
        <w:rPr>
          <w:b/>
        </w:rPr>
        <w:lastRenderedPageBreak/>
        <w:t xml:space="preserve">ІІІ. </w:t>
      </w:r>
      <w:r w:rsidR="0005686A" w:rsidRPr="001D3DE8">
        <w:rPr>
          <w:b/>
        </w:rPr>
        <w:t>Порядок проведення реструктуризації кредитної заборгованості</w:t>
      </w:r>
    </w:p>
    <w:p w:rsidR="0005686A" w:rsidRPr="001D3DE8" w:rsidRDefault="0005686A" w:rsidP="004E6BF9">
      <w:pPr>
        <w:pStyle w:val="a3"/>
        <w:spacing w:line="360" w:lineRule="auto"/>
        <w:ind w:left="0"/>
        <w:jc w:val="center"/>
      </w:pPr>
    </w:p>
    <w:p w:rsidR="00DA2267" w:rsidRPr="001D3DE8" w:rsidRDefault="0005686A" w:rsidP="004E6BF9">
      <w:pPr>
        <w:pStyle w:val="a3"/>
        <w:spacing w:line="360" w:lineRule="auto"/>
        <w:ind w:left="0"/>
      </w:pPr>
      <w:r w:rsidRPr="001D3DE8">
        <w:tab/>
        <w:t xml:space="preserve">1. </w:t>
      </w:r>
      <w:r w:rsidR="00DA2267" w:rsidRPr="001D3DE8">
        <w:t>Фізична особа –</w:t>
      </w:r>
      <w:r w:rsidR="00A22799" w:rsidRPr="001D3DE8">
        <w:t xml:space="preserve"> </w:t>
      </w:r>
      <w:r w:rsidR="00DA2267" w:rsidRPr="001D3DE8">
        <w:t>боржник</w:t>
      </w:r>
      <w:r w:rsidR="00C95349" w:rsidRPr="001D3DE8">
        <w:t>, як</w:t>
      </w:r>
      <w:r w:rsidR="00A21B4C" w:rsidRPr="001D3DE8">
        <w:t>а</w:t>
      </w:r>
      <w:r w:rsidR="00C95349" w:rsidRPr="001D3DE8">
        <w:t xml:space="preserve"> має </w:t>
      </w:r>
      <w:r w:rsidR="00DA2267" w:rsidRPr="001D3DE8">
        <w:t>намір</w:t>
      </w:r>
      <w:r w:rsidR="00D8291A" w:rsidRPr="001D3DE8">
        <w:t xml:space="preserve"> </w:t>
      </w:r>
      <w:proofErr w:type="spellStart"/>
      <w:r w:rsidR="00C95349" w:rsidRPr="001D3DE8">
        <w:t>реструктуризувати</w:t>
      </w:r>
      <w:proofErr w:type="spellEnd"/>
      <w:r w:rsidR="00C95349" w:rsidRPr="001D3DE8">
        <w:t xml:space="preserve"> </w:t>
      </w:r>
      <w:r w:rsidR="00DA2267" w:rsidRPr="001D3DE8">
        <w:t>сво</w:t>
      </w:r>
      <w:r w:rsidR="00A22799" w:rsidRPr="001D3DE8">
        <w:t>ю</w:t>
      </w:r>
      <w:r w:rsidR="00DA2267" w:rsidRPr="001D3DE8">
        <w:t xml:space="preserve"> </w:t>
      </w:r>
      <w:r w:rsidR="00A22799" w:rsidRPr="001D3DE8">
        <w:t>кредитну заборгованість</w:t>
      </w:r>
      <w:r w:rsidR="00DA2267" w:rsidRPr="001D3DE8">
        <w:t xml:space="preserve"> перед банком</w:t>
      </w:r>
      <w:r w:rsidR="00A22799" w:rsidRPr="001D3DE8">
        <w:t>,</w:t>
      </w:r>
      <w:r w:rsidR="00DA2267" w:rsidRPr="001D3DE8">
        <w:t xml:space="preserve"> звер</w:t>
      </w:r>
      <w:r w:rsidR="00A22799" w:rsidRPr="001D3DE8">
        <w:t>тається</w:t>
      </w:r>
      <w:r w:rsidR="00DA2267" w:rsidRPr="001D3DE8">
        <w:t xml:space="preserve"> до банку </w:t>
      </w:r>
      <w:r w:rsidR="00A22799" w:rsidRPr="001D3DE8">
        <w:t>і</w:t>
      </w:r>
      <w:r w:rsidR="00DA2267" w:rsidRPr="001D3DE8">
        <w:t>з заявою про реструктуризацію</w:t>
      </w:r>
      <w:r w:rsidR="00040164" w:rsidRPr="001D3DE8">
        <w:t xml:space="preserve"> кредитної заборгованості</w:t>
      </w:r>
      <w:r w:rsidR="00DA2267" w:rsidRPr="001D3DE8">
        <w:t>.</w:t>
      </w:r>
    </w:p>
    <w:p w:rsidR="00040164" w:rsidRPr="001D3DE8" w:rsidRDefault="00DA2267" w:rsidP="004E6BF9">
      <w:pPr>
        <w:pStyle w:val="a3"/>
        <w:spacing w:line="360" w:lineRule="auto"/>
        <w:ind w:left="0" w:firstLine="709"/>
      </w:pPr>
      <w:r w:rsidRPr="001D3DE8">
        <w:t xml:space="preserve">Разом </w:t>
      </w:r>
      <w:r w:rsidR="00A22799" w:rsidRPr="001D3DE8">
        <w:t>і</w:t>
      </w:r>
      <w:r w:rsidRPr="001D3DE8">
        <w:t>з заявою фізична особа – боржник подає документ</w:t>
      </w:r>
      <w:r w:rsidR="00040164" w:rsidRPr="001D3DE8">
        <w:t>и, що дають можливість:</w:t>
      </w:r>
    </w:p>
    <w:p w:rsidR="00040164" w:rsidRPr="001D3DE8" w:rsidRDefault="00791779" w:rsidP="004E6BF9">
      <w:pPr>
        <w:pStyle w:val="a3"/>
        <w:spacing w:line="360" w:lineRule="auto"/>
        <w:ind w:left="0" w:firstLine="709"/>
      </w:pPr>
      <w:r w:rsidRPr="001D3DE8">
        <w:t xml:space="preserve">ідентифікувати </w:t>
      </w:r>
      <w:r w:rsidR="00040164" w:rsidRPr="001D3DE8">
        <w:t xml:space="preserve">саму </w:t>
      </w:r>
      <w:r w:rsidRPr="001D3DE8">
        <w:t>особу</w:t>
      </w:r>
      <w:r w:rsidR="00040164" w:rsidRPr="001D3DE8">
        <w:t xml:space="preserve">, </w:t>
      </w:r>
      <w:r w:rsidR="00C951A5" w:rsidRPr="001D3DE8">
        <w:t xml:space="preserve">її </w:t>
      </w:r>
      <w:r w:rsidR="00040164" w:rsidRPr="001D3DE8">
        <w:t>поручителів/</w:t>
      </w:r>
      <w:proofErr w:type="spellStart"/>
      <w:r w:rsidR="00040164" w:rsidRPr="001D3DE8">
        <w:t>заставодавців</w:t>
      </w:r>
      <w:proofErr w:type="spellEnd"/>
      <w:r w:rsidR="00040164" w:rsidRPr="001D3DE8">
        <w:t>;</w:t>
      </w:r>
    </w:p>
    <w:p w:rsidR="00B97C17" w:rsidRPr="001D3DE8" w:rsidRDefault="00791779" w:rsidP="004E6BF9">
      <w:pPr>
        <w:pStyle w:val="a3"/>
        <w:spacing w:line="360" w:lineRule="auto"/>
        <w:ind w:left="0" w:firstLine="709"/>
      </w:pPr>
      <w:r w:rsidRPr="001D3DE8">
        <w:t>підтверд</w:t>
      </w:r>
      <w:r w:rsidR="00040164" w:rsidRPr="001D3DE8">
        <w:t xml:space="preserve">ити </w:t>
      </w:r>
      <w:r w:rsidRPr="001D3DE8">
        <w:t>право власності на майно</w:t>
      </w:r>
      <w:r w:rsidR="00B97C17" w:rsidRPr="001D3DE8">
        <w:t xml:space="preserve"> (на предмет наявності/відсутності обтяжень у Державному реєстрі обтяжень рухомого майна, Державному реєстрі речових прав на нерухоме майно)</w:t>
      </w:r>
      <w:r w:rsidR="00040164" w:rsidRPr="001D3DE8">
        <w:t>.</w:t>
      </w:r>
    </w:p>
    <w:p w:rsidR="00297F07" w:rsidRPr="001D3DE8" w:rsidRDefault="00297F07" w:rsidP="004E6BF9">
      <w:pPr>
        <w:pStyle w:val="a3"/>
        <w:spacing w:line="360" w:lineRule="auto"/>
        <w:ind w:left="0"/>
      </w:pPr>
    </w:p>
    <w:p w:rsidR="0005686A" w:rsidRPr="001D3DE8" w:rsidRDefault="0005686A" w:rsidP="004E6BF9">
      <w:pPr>
        <w:pStyle w:val="a3"/>
        <w:spacing w:line="360" w:lineRule="auto"/>
        <w:ind w:left="0" w:firstLine="709"/>
      </w:pPr>
      <w:r w:rsidRPr="001D3DE8">
        <w:t xml:space="preserve">2. </w:t>
      </w:r>
      <w:r w:rsidR="00EE2B87" w:rsidRPr="001D3DE8">
        <w:t>Уповноваж</w:t>
      </w:r>
      <w:r w:rsidRPr="001D3DE8">
        <w:t>ена особа Фонду на ліквідацію банку забезпеч</w:t>
      </w:r>
      <w:r w:rsidR="007054C1" w:rsidRPr="001D3DE8">
        <w:t>ує</w:t>
      </w:r>
      <w:r w:rsidRPr="001D3DE8">
        <w:t xml:space="preserve"> протягом одного робочого дня перевірку поданої інформації</w:t>
      </w:r>
      <w:r w:rsidR="00A21B4C" w:rsidRPr="001D3DE8">
        <w:t>/документів</w:t>
      </w:r>
      <w:r w:rsidRPr="001D3DE8">
        <w:t xml:space="preserve"> </w:t>
      </w:r>
      <w:r w:rsidR="00A21B4C" w:rsidRPr="00833F47">
        <w:t>для</w:t>
      </w:r>
      <w:r w:rsidR="00D8291A" w:rsidRPr="00833F47">
        <w:t xml:space="preserve"> </w:t>
      </w:r>
      <w:r w:rsidR="00A21B4C" w:rsidRPr="00833F47">
        <w:t xml:space="preserve">визначення </w:t>
      </w:r>
      <w:r w:rsidR="00FA00CA" w:rsidRPr="00833F47">
        <w:t xml:space="preserve">можливості реструктуризації кредитної заборгованості </w:t>
      </w:r>
      <w:r w:rsidR="00595D7A" w:rsidRPr="00833F47">
        <w:t xml:space="preserve">фізичної особи </w:t>
      </w:r>
      <w:r w:rsidR="004F65CE" w:rsidRPr="00833F47">
        <w:t>–</w:t>
      </w:r>
      <w:r w:rsidR="00595D7A" w:rsidRPr="00833F47">
        <w:t xml:space="preserve"> </w:t>
      </w:r>
      <w:r w:rsidR="00A21B4C" w:rsidRPr="00833F47">
        <w:t xml:space="preserve">боржника </w:t>
      </w:r>
      <w:r w:rsidR="00FA00CA" w:rsidRPr="00833F47">
        <w:t>відповідно до умов цього Положення.</w:t>
      </w:r>
    </w:p>
    <w:p w:rsidR="0005686A" w:rsidRPr="001D3DE8" w:rsidRDefault="0005686A" w:rsidP="004E6BF9">
      <w:pPr>
        <w:pStyle w:val="a3"/>
        <w:spacing w:line="360" w:lineRule="auto"/>
        <w:ind w:left="0"/>
      </w:pPr>
      <w:r w:rsidRPr="001D3DE8">
        <w:tab/>
        <w:t xml:space="preserve">У разі </w:t>
      </w:r>
      <w:r w:rsidR="00791779" w:rsidRPr="001D3DE8">
        <w:t xml:space="preserve">подання фізичною особою – боржником неповної інформації, неналежним чином оформлених документів </w:t>
      </w:r>
      <w:r w:rsidR="00EE2B87" w:rsidRPr="001D3DE8">
        <w:t>уповноваж</w:t>
      </w:r>
      <w:r w:rsidRPr="001D3DE8">
        <w:t xml:space="preserve">ена особа Фонду на ліквідацію банку </w:t>
      </w:r>
      <w:r w:rsidR="00A21B4C" w:rsidRPr="001D3DE8">
        <w:t>забезпечує інформування про це</w:t>
      </w:r>
      <w:r w:rsidR="00D8291A" w:rsidRPr="001D3DE8">
        <w:t xml:space="preserve"> </w:t>
      </w:r>
      <w:r w:rsidR="00791779" w:rsidRPr="001D3DE8">
        <w:t>фізичн</w:t>
      </w:r>
      <w:r w:rsidR="00A475C8">
        <w:t>ої</w:t>
      </w:r>
      <w:r w:rsidR="00791779" w:rsidRPr="001D3DE8">
        <w:t xml:space="preserve"> особ</w:t>
      </w:r>
      <w:r w:rsidR="00A475C8">
        <w:t>и</w:t>
      </w:r>
      <w:r w:rsidR="00791779" w:rsidRPr="001D3DE8">
        <w:t xml:space="preserve"> – боржника або повер</w:t>
      </w:r>
      <w:r w:rsidR="00A21B4C" w:rsidRPr="001D3DE8">
        <w:t>нення</w:t>
      </w:r>
      <w:r w:rsidR="00D8291A" w:rsidRPr="001D3DE8">
        <w:t xml:space="preserve"> </w:t>
      </w:r>
      <w:r w:rsidR="00791779" w:rsidRPr="001D3DE8">
        <w:t>пакет</w:t>
      </w:r>
      <w:r w:rsidR="00BF4890">
        <w:t>а</w:t>
      </w:r>
      <w:r w:rsidR="00791779" w:rsidRPr="001D3DE8">
        <w:t xml:space="preserve"> документів для </w:t>
      </w:r>
      <w:r w:rsidR="005B0069">
        <w:t>приведення його у відповідні</w:t>
      </w:r>
      <w:r w:rsidR="00791779" w:rsidRPr="001D3DE8">
        <w:t>ст</w:t>
      </w:r>
      <w:r w:rsidR="005B0069">
        <w:t>ь</w:t>
      </w:r>
      <w:r w:rsidR="00791779" w:rsidRPr="001D3DE8">
        <w:t xml:space="preserve"> до встановлених </w:t>
      </w:r>
      <w:r w:rsidR="00A21B4C" w:rsidRPr="001D3DE8">
        <w:t xml:space="preserve">Фондом </w:t>
      </w:r>
      <w:r w:rsidR="00791779" w:rsidRPr="001D3DE8">
        <w:t xml:space="preserve">вимог. </w:t>
      </w:r>
    </w:p>
    <w:p w:rsidR="00791779" w:rsidRPr="001D3DE8" w:rsidRDefault="0005686A" w:rsidP="004E6BF9">
      <w:pPr>
        <w:pStyle w:val="a3"/>
        <w:spacing w:line="360" w:lineRule="auto"/>
        <w:ind w:left="0"/>
      </w:pPr>
      <w:r w:rsidRPr="001D3DE8">
        <w:tab/>
      </w:r>
      <w:r w:rsidR="00EE2B87" w:rsidRPr="001D3DE8">
        <w:t>Уповноваж</w:t>
      </w:r>
      <w:r w:rsidRPr="001D3DE8">
        <w:t xml:space="preserve">ена особа Фонду на ліквідацію банку </w:t>
      </w:r>
      <w:r w:rsidR="00791779" w:rsidRPr="001D3DE8">
        <w:t>з метою уточнення інформації, необхідної для прийняття рішення про можливість реструктуризації</w:t>
      </w:r>
      <w:r w:rsidR="007054C1" w:rsidRPr="001D3DE8">
        <w:t>,</w:t>
      </w:r>
      <w:r w:rsidR="00791779" w:rsidRPr="001D3DE8">
        <w:t xml:space="preserve"> має право </w:t>
      </w:r>
      <w:r w:rsidRPr="001D3DE8">
        <w:t>зап</w:t>
      </w:r>
      <w:r w:rsidR="00791779" w:rsidRPr="001D3DE8">
        <w:t xml:space="preserve">итати у фізичної особи – </w:t>
      </w:r>
      <w:r w:rsidR="00A21B4C" w:rsidRPr="001D3DE8">
        <w:t xml:space="preserve">боржника </w:t>
      </w:r>
      <w:r w:rsidR="00791779" w:rsidRPr="001D3DE8">
        <w:t>додаткову інформацію, документи.</w:t>
      </w:r>
    </w:p>
    <w:p w:rsidR="00791779" w:rsidRPr="001D3DE8" w:rsidRDefault="00791779" w:rsidP="004E6BF9">
      <w:pPr>
        <w:pStyle w:val="a3"/>
        <w:spacing w:line="360" w:lineRule="auto"/>
        <w:ind w:left="0"/>
      </w:pPr>
    </w:p>
    <w:p w:rsidR="0005686A" w:rsidRPr="001D3DE8" w:rsidRDefault="0005686A" w:rsidP="004E6BF9">
      <w:pPr>
        <w:pStyle w:val="a3"/>
        <w:spacing w:line="360" w:lineRule="auto"/>
        <w:ind w:left="0"/>
      </w:pPr>
      <w:r w:rsidRPr="001D3DE8">
        <w:tab/>
        <w:t>3. Уповноважена особа Фонду на ліквідацію банку</w:t>
      </w:r>
      <w:r w:rsidR="00791779" w:rsidRPr="001D3DE8">
        <w:t xml:space="preserve"> </w:t>
      </w:r>
      <w:r w:rsidR="00C8766A" w:rsidRPr="001D3DE8">
        <w:t>після</w:t>
      </w:r>
      <w:r w:rsidR="00791779" w:rsidRPr="001D3DE8">
        <w:t xml:space="preserve"> </w:t>
      </w:r>
      <w:r w:rsidR="007054C1" w:rsidRPr="001D3DE8">
        <w:t xml:space="preserve">виконання </w:t>
      </w:r>
      <w:r w:rsidR="00791779" w:rsidRPr="001D3DE8">
        <w:t xml:space="preserve">фізичною особою – боржником вимог щодо </w:t>
      </w:r>
      <w:r w:rsidR="00C951A5" w:rsidRPr="001D3DE8">
        <w:t xml:space="preserve">надання </w:t>
      </w:r>
      <w:r w:rsidR="00C628DC" w:rsidRPr="001D3DE8">
        <w:t>пакет</w:t>
      </w:r>
      <w:r w:rsidR="005B0069">
        <w:t>а</w:t>
      </w:r>
      <w:r w:rsidR="00C628DC" w:rsidRPr="001D3DE8">
        <w:t xml:space="preserve"> документів та </w:t>
      </w:r>
      <w:r w:rsidR="00C8766A" w:rsidRPr="001D3DE8">
        <w:t xml:space="preserve">за </w:t>
      </w:r>
      <w:r w:rsidR="00C628DC" w:rsidRPr="001D3DE8">
        <w:t xml:space="preserve">наявності </w:t>
      </w:r>
      <w:r w:rsidR="00C8766A" w:rsidRPr="001D3DE8">
        <w:t xml:space="preserve">її </w:t>
      </w:r>
      <w:r w:rsidR="00C628DC" w:rsidRPr="001D3DE8">
        <w:t>згоди з умовами пропонованої реструктуризації</w:t>
      </w:r>
      <w:r w:rsidRPr="001D3DE8">
        <w:t xml:space="preserve"> забезпечує </w:t>
      </w:r>
      <w:r w:rsidR="00C8766A" w:rsidRPr="001D3DE8">
        <w:t xml:space="preserve">протягом 3 робочих </w:t>
      </w:r>
      <w:r w:rsidR="00C8766A" w:rsidRPr="00833F47">
        <w:t xml:space="preserve">днів </w:t>
      </w:r>
      <w:r w:rsidR="004C1631" w:rsidRPr="00833F47">
        <w:t>з дня отримання повного пакет</w:t>
      </w:r>
      <w:r w:rsidR="00A475C8">
        <w:t>а</w:t>
      </w:r>
      <w:r w:rsidR="004C1631" w:rsidRPr="00833F47">
        <w:t xml:space="preserve"> документів </w:t>
      </w:r>
      <w:r w:rsidR="005B0069" w:rsidRPr="00833F47">
        <w:t>у</w:t>
      </w:r>
      <w:r w:rsidR="00791779" w:rsidRPr="00833F47">
        <w:t xml:space="preserve">несення </w:t>
      </w:r>
      <w:r w:rsidR="00791779" w:rsidRPr="00833F47">
        <w:lastRenderedPageBreak/>
        <w:t xml:space="preserve">на розгляд малого комітету з управління активами (далі – МКУА) питання про </w:t>
      </w:r>
      <w:r w:rsidR="004C1631" w:rsidRPr="00833F47">
        <w:t xml:space="preserve">можливість </w:t>
      </w:r>
      <w:r w:rsidR="00791779" w:rsidRPr="00833F47">
        <w:t>проведення</w:t>
      </w:r>
      <w:r w:rsidR="00C628DC" w:rsidRPr="00833F47">
        <w:t>/</w:t>
      </w:r>
      <w:r w:rsidR="004C1631" w:rsidRPr="00833F47">
        <w:t xml:space="preserve">неможливість </w:t>
      </w:r>
      <w:r w:rsidR="00C628DC" w:rsidRPr="00833F47">
        <w:t>проведенн</w:t>
      </w:r>
      <w:r w:rsidR="00A475C8">
        <w:t>я</w:t>
      </w:r>
      <w:r w:rsidR="00C628DC" w:rsidRPr="00833F47">
        <w:t xml:space="preserve"> </w:t>
      </w:r>
      <w:r w:rsidR="00791779" w:rsidRPr="00833F47">
        <w:t>реструктуризації</w:t>
      </w:r>
      <w:r w:rsidR="00D8291A" w:rsidRPr="00833F47">
        <w:t>.</w:t>
      </w:r>
      <w:r w:rsidR="00D8291A" w:rsidRPr="001D3DE8">
        <w:t xml:space="preserve"> </w:t>
      </w:r>
    </w:p>
    <w:p w:rsidR="00297F07" w:rsidRPr="001D3DE8" w:rsidRDefault="0005686A" w:rsidP="004E6BF9">
      <w:pPr>
        <w:pStyle w:val="a3"/>
        <w:spacing w:line="360" w:lineRule="auto"/>
        <w:ind w:left="0"/>
      </w:pPr>
      <w:r w:rsidRPr="001D3DE8">
        <w:tab/>
      </w:r>
    </w:p>
    <w:p w:rsidR="0005686A" w:rsidRPr="001D3DE8" w:rsidRDefault="0005686A" w:rsidP="004E6BF9">
      <w:pPr>
        <w:pStyle w:val="a3"/>
        <w:spacing w:line="360" w:lineRule="auto"/>
        <w:ind w:left="0" w:firstLine="709"/>
      </w:pPr>
      <w:r w:rsidRPr="001D3DE8">
        <w:t xml:space="preserve">4. МКУА за результатами розгляду документів, зазначених у пункті </w:t>
      </w:r>
      <w:r w:rsidR="00B70343" w:rsidRPr="001D3DE8">
        <w:t xml:space="preserve">1 </w:t>
      </w:r>
      <w:r w:rsidRPr="001D3DE8">
        <w:t>цього розділу, приймає одне з таких рішень:</w:t>
      </w:r>
    </w:p>
    <w:p w:rsidR="007054C1" w:rsidRPr="001D3DE8" w:rsidRDefault="007054C1" w:rsidP="004E6BF9">
      <w:pPr>
        <w:spacing w:line="360" w:lineRule="auto"/>
        <w:ind w:firstLine="709"/>
      </w:pPr>
    </w:p>
    <w:p w:rsidR="0005686A" w:rsidRPr="001D3DE8" w:rsidRDefault="007054C1" w:rsidP="004E6BF9">
      <w:pPr>
        <w:spacing w:line="360" w:lineRule="auto"/>
        <w:ind w:firstLine="709"/>
      </w:pPr>
      <w:r w:rsidRPr="001D3DE8">
        <w:t xml:space="preserve">1) </w:t>
      </w:r>
      <w:r w:rsidR="0005686A" w:rsidRPr="001D3DE8">
        <w:t>про можливість проведення реструктуризації та клопотання перед Фондом про розгляд зазначеного питання (у т</w:t>
      </w:r>
      <w:r w:rsidR="005B0069">
        <w:t>акому разі рішення має містити в</w:t>
      </w:r>
      <w:r w:rsidR="0005686A" w:rsidRPr="001D3DE8">
        <w:t>сі умови, на яких можлив</w:t>
      </w:r>
      <w:r w:rsidR="005B0069">
        <w:t>е</w:t>
      </w:r>
      <w:r w:rsidR="0005686A" w:rsidRPr="001D3DE8">
        <w:t xml:space="preserve"> проведення реструктуризації);</w:t>
      </w:r>
    </w:p>
    <w:p w:rsidR="007054C1" w:rsidRPr="001D3DE8" w:rsidRDefault="007054C1" w:rsidP="004E6BF9">
      <w:pPr>
        <w:spacing w:line="360" w:lineRule="auto"/>
        <w:ind w:firstLine="709"/>
      </w:pPr>
    </w:p>
    <w:p w:rsidR="0005686A" w:rsidRPr="001D3DE8" w:rsidRDefault="007054C1" w:rsidP="004E6BF9">
      <w:pPr>
        <w:spacing w:line="360" w:lineRule="auto"/>
        <w:ind w:firstLine="709"/>
      </w:pPr>
      <w:r w:rsidRPr="001D3DE8">
        <w:t xml:space="preserve">2) </w:t>
      </w:r>
      <w:r w:rsidR="0005686A" w:rsidRPr="001D3DE8">
        <w:t>про неможливість проведення реструктуризації (з обґрунтуванням підстав, що зумовлюють неможливість її проведення);</w:t>
      </w:r>
    </w:p>
    <w:p w:rsidR="007054C1" w:rsidRPr="001D3DE8" w:rsidRDefault="007054C1" w:rsidP="004E6BF9">
      <w:pPr>
        <w:spacing w:line="360" w:lineRule="auto"/>
        <w:ind w:firstLine="709"/>
      </w:pPr>
    </w:p>
    <w:p w:rsidR="0005686A" w:rsidRPr="001D3DE8" w:rsidRDefault="007054C1" w:rsidP="004E6BF9">
      <w:pPr>
        <w:spacing w:line="360" w:lineRule="auto"/>
        <w:ind w:firstLine="709"/>
      </w:pPr>
      <w:r w:rsidRPr="001D3DE8">
        <w:t xml:space="preserve">3) </w:t>
      </w:r>
      <w:r w:rsidR="0005686A" w:rsidRPr="001D3DE8">
        <w:t>про необхідність додаткового опрацювання заяви про реструктуризацію та доданого до неї пакет</w:t>
      </w:r>
      <w:r w:rsidR="005B0069">
        <w:t>а</w:t>
      </w:r>
      <w:r w:rsidR="0005686A" w:rsidRPr="001D3DE8">
        <w:t xml:space="preserve"> документів.</w:t>
      </w:r>
    </w:p>
    <w:p w:rsidR="00297F07" w:rsidRPr="001D3DE8" w:rsidRDefault="00297F07" w:rsidP="004E6BF9">
      <w:pPr>
        <w:pStyle w:val="a3"/>
        <w:spacing w:line="360" w:lineRule="auto"/>
        <w:ind w:left="0" w:firstLine="709"/>
      </w:pPr>
    </w:p>
    <w:p w:rsidR="0005686A" w:rsidRPr="001D3DE8" w:rsidRDefault="00297F07" w:rsidP="004E6BF9">
      <w:pPr>
        <w:pStyle w:val="a3"/>
        <w:spacing w:line="360" w:lineRule="auto"/>
        <w:ind w:left="0" w:firstLine="709"/>
      </w:pPr>
      <w:r w:rsidRPr="001D3DE8">
        <w:t>5.</w:t>
      </w:r>
      <w:r w:rsidR="001A0B15" w:rsidRPr="001D3DE8">
        <w:t xml:space="preserve"> </w:t>
      </w:r>
      <w:r w:rsidR="0005686A" w:rsidRPr="001D3DE8">
        <w:t xml:space="preserve">У разі прийняття МКУА рішення </w:t>
      </w:r>
      <w:r w:rsidR="0005686A" w:rsidRPr="00833F47">
        <w:t>про неможливість проведення реструктуризації (з обґрунтуванням підстав, що зумовлю</w:t>
      </w:r>
      <w:r w:rsidR="005B0069" w:rsidRPr="00833F47">
        <w:t>ють неможливість її проведення)</w:t>
      </w:r>
      <w:r w:rsidR="0005686A" w:rsidRPr="00833F47">
        <w:t xml:space="preserve"> </w:t>
      </w:r>
      <w:r w:rsidR="007054C1" w:rsidRPr="00833F47">
        <w:t>у</w:t>
      </w:r>
      <w:r w:rsidR="00C628DC" w:rsidRPr="00833F47">
        <w:t>повноважена особа Фонду на ліквідацію банку</w:t>
      </w:r>
      <w:r w:rsidR="0005686A" w:rsidRPr="00833F47">
        <w:t xml:space="preserve"> </w:t>
      </w:r>
      <w:r w:rsidR="00C628DC" w:rsidRPr="00833F47">
        <w:t xml:space="preserve">забезпечує </w:t>
      </w:r>
      <w:r w:rsidR="0005686A" w:rsidRPr="00833F47">
        <w:t xml:space="preserve">інформування </w:t>
      </w:r>
      <w:r w:rsidR="00C628DC" w:rsidRPr="00833F47">
        <w:t xml:space="preserve">фізичної особи </w:t>
      </w:r>
      <w:r w:rsidR="007054C1" w:rsidRPr="00833F47">
        <w:t>–</w:t>
      </w:r>
      <w:r w:rsidR="00C628DC" w:rsidRPr="00833F47">
        <w:t xml:space="preserve"> </w:t>
      </w:r>
      <w:r w:rsidR="0005686A" w:rsidRPr="00833F47">
        <w:t>боржника про прийняте рішення</w:t>
      </w:r>
      <w:r w:rsidR="004C1631" w:rsidRPr="00833F47">
        <w:t xml:space="preserve"> протягом двох робочих днів з дня прийняття </w:t>
      </w:r>
      <w:r w:rsidR="004900C0">
        <w:t xml:space="preserve">такого </w:t>
      </w:r>
      <w:r w:rsidR="004C1631" w:rsidRPr="00833F47">
        <w:t>рішення</w:t>
      </w:r>
      <w:r w:rsidR="0005686A" w:rsidRPr="00833F47">
        <w:t>.</w:t>
      </w:r>
    </w:p>
    <w:p w:rsidR="00297F07" w:rsidRPr="001D3DE8" w:rsidRDefault="00297F07" w:rsidP="004E6BF9">
      <w:pPr>
        <w:pStyle w:val="a3"/>
        <w:spacing w:line="360" w:lineRule="auto"/>
        <w:ind w:left="0" w:firstLine="709"/>
      </w:pPr>
    </w:p>
    <w:p w:rsidR="0005686A" w:rsidRDefault="007054C1" w:rsidP="004E6BF9">
      <w:pPr>
        <w:spacing w:line="360" w:lineRule="auto"/>
        <w:ind w:firstLine="709"/>
      </w:pPr>
      <w:r w:rsidRPr="001D3DE8">
        <w:t>6.</w:t>
      </w:r>
      <w:r w:rsidR="001A0B15" w:rsidRPr="001D3DE8">
        <w:t xml:space="preserve"> </w:t>
      </w:r>
      <w:r w:rsidR="0005686A" w:rsidRPr="001D3DE8">
        <w:t xml:space="preserve">У разі прийняття МКУА рішення про необхідність додаткового опрацювання заяви про реструктуризацію та доданих до неї матеріалів </w:t>
      </w:r>
      <w:r w:rsidR="00B70343" w:rsidRPr="001D3DE8">
        <w:t>у</w:t>
      </w:r>
      <w:r w:rsidR="00C628DC" w:rsidRPr="001D3DE8">
        <w:t>повноважена особа Фонду на ліквідацію банку</w:t>
      </w:r>
      <w:r w:rsidR="0005686A" w:rsidRPr="001D3DE8">
        <w:t xml:space="preserve"> </w:t>
      </w:r>
      <w:r w:rsidR="0005686A" w:rsidRPr="00833F47">
        <w:t>в строк до 10 робочих днів</w:t>
      </w:r>
      <w:r w:rsidR="004C1631" w:rsidRPr="00833F47">
        <w:t xml:space="preserve"> з дня прийняття рішення </w:t>
      </w:r>
      <w:r w:rsidR="0005686A" w:rsidRPr="00833F47">
        <w:t xml:space="preserve"> </w:t>
      </w:r>
      <w:r w:rsidR="004C1631" w:rsidRPr="00833F47">
        <w:t xml:space="preserve">МКУА </w:t>
      </w:r>
      <w:r w:rsidR="00C628DC" w:rsidRPr="00833F47">
        <w:t>забез</w:t>
      </w:r>
      <w:r w:rsidR="00C628DC" w:rsidRPr="001D3DE8">
        <w:t xml:space="preserve">печує вжиття заходів щодо усунення </w:t>
      </w:r>
      <w:r w:rsidR="0005686A" w:rsidRPr="001D3DE8">
        <w:t>недолік</w:t>
      </w:r>
      <w:r w:rsidR="00C628DC" w:rsidRPr="001D3DE8">
        <w:t>ів</w:t>
      </w:r>
      <w:r w:rsidR="0005686A" w:rsidRPr="001D3DE8">
        <w:t>, отрим</w:t>
      </w:r>
      <w:r w:rsidR="00C628DC" w:rsidRPr="001D3DE8">
        <w:t>ання</w:t>
      </w:r>
      <w:r w:rsidR="0005686A" w:rsidRPr="001D3DE8">
        <w:t xml:space="preserve"> додатков</w:t>
      </w:r>
      <w:r w:rsidR="00C628DC" w:rsidRPr="001D3DE8">
        <w:t>ої</w:t>
      </w:r>
      <w:r w:rsidR="0005686A" w:rsidRPr="001D3DE8">
        <w:t xml:space="preserve"> </w:t>
      </w:r>
      <w:proofErr w:type="spellStart"/>
      <w:r w:rsidR="0005686A" w:rsidRPr="001D3DE8">
        <w:t>інформаці</w:t>
      </w:r>
      <w:r w:rsidR="00C628DC" w:rsidRPr="001D3DE8">
        <w:t>і</w:t>
      </w:r>
      <w:proofErr w:type="spellEnd"/>
      <w:r w:rsidR="00DD3122">
        <w:t xml:space="preserve">, </w:t>
      </w:r>
      <w:r w:rsidR="00DD3122" w:rsidRPr="0067683C">
        <w:t>документів</w:t>
      </w:r>
      <w:r w:rsidR="0005686A" w:rsidRPr="0067683C">
        <w:t xml:space="preserve"> </w:t>
      </w:r>
      <w:r w:rsidR="00C628DC" w:rsidRPr="0067683C">
        <w:t>та</w:t>
      </w:r>
      <w:r w:rsidR="00C628DC" w:rsidRPr="001D3DE8">
        <w:t xml:space="preserve"> </w:t>
      </w:r>
      <w:r w:rsidR="0005686A" w:rsidRPr="001D3DE8">
        <w:t>інш</w:t>
      </w:r>
      <w:r w:rsidR="00C628DC" w:rsidRPr="001D3DE8">
        <w:t>их</w:t>
      </w:r>
      <w:r w:rsidR="0005686A" w:rsidRPr="001D3DE8">
        <w:t xml:space="preserve"> заход</w:t>
      </w:r>
      <w:r w:rsidR="00C628DC" w:rsidRPr="001D3DE8">
        <w:t>ів</w:t>
      </w:r>
      <w:r w:rsidR="0005686A" w:rsidRPr="001D3DE8">
        <w:t>, передбачен</w:t>
      </w:r>
      <w:r w:rsidR="00C628DC" w:rsidRPr="001D3DE8">
        <w:t>их</w:t>
      </w:r>
      <w:r w:rsidR="0005686A" w:rsidRPr="001D3DE8">
        <w:t xml:space="preserve"> відповідним рішенням МКУА</w:t>
      </w:r>
      <w:r w:rsidRPr="001D3DE8">
        <w:t>,</w:t>
      </w:r>
      <w:r w:rsidR="0005686A" w:rsidRPr="001D3DE8">
        <w:t xml:space="preserve"> та повторно виносить питання на розгляд МКУА.</w:t>
      </w:r>
    </w:p>
    <w:p w:rsidR="00A475C8" w:rsidRPr="001D3DE8" w:rsidRDefault="00A475C8" w:rsidP="004E6BF9">
      <w:pPr>
        <w:spacing w:line="360" w:lineRule="auto"/>
        <w:ind w:firstLine="709"/>
      </w:pPr>
    </w:p>
    <w:p w:rsidR="008E0737" w:rsidRPr="001D3DE8" w:rsidRDefault="007054C1" w:rsidP="004E6BF9">
      <w:pPr>
        <w:spacing w:line="360" w:lineRule="auto"/>
        <w:ind w:firstLine="709"/>
      </w:pPr>
      <w:r w:rsidRPr="001D3DE8">
        <w:lastRenderedPageBreak/>
        <w:t xml:space="preserve">7. </w:t>
      </w:r>
      <w:r w:rsidR="008E0737" w:rsidRPr="001D3DE8">
        <w:t>Прийняте рішення МКУ</w:t>
      </w:r>
      <w:r w:rsidRPr="001D3DE8">
        <w:t xml:space="preserve">А </w:t>
      </w:r>
      <w:r w:rsidR="008E0737" w:rsidRPr="001D3DE8">
        <w:t xml:space="preserve">оформлюється у двох </w:t>
      </w:r>
      <w:r w:rsidR="0074232B" w:rsidRPr="001D3DE8">
        <w:t>примірниках</w:t>
      </w:r>
      <w:r w:rsidR="008E0737" w:rsidRPr="001D3DE8">
        <w:t>.</w:t>
      </w:r>
    </w:p>
    <w:p w:rsidR="00297F07" w:rsidRPr="001D3DE8" w:rsidRDefault="00297F07" w:rsidP="004E6BF9">
      <w:pPr>
        <w:pStyle w:val="a3"/>
        <w:spacing w:line="360" w:lineRule="auto"/>
      </w:pPr>
    </w:p>
    <w:p w:rsidR="0005686A" w:rsidRPr="001D3DE8" w:rsidRDefault="007054C1" w:rsidP="004E6BF9">
      <w:pPr>
        <w:spacing w:line="360" w:lineRule="auto"/>
        <w:ind w:firstLine="709"/>
      </w:pPr>
      <w:r w:rsidRPr="001D3DE8">
        <w:t xml:space="preserve">8. </w:t>
      </w:r>
      <w:r w:rsidR="0005686A" w:rsidRPr="001D3DE8">
        <w:t xml:space="preserve">У разі прийняття МКУА рішення про можливість проведення реструктуризації та </w:t>
      </w:r>
      <w:r w:rsidR="00F25FF1" w:rsidRPr="001D3DE8">
        <w:t xml:space="preserve">звернення до </w:t>
      </w:r>
      <w:r w:rsidR="0005686A" w:rsidRPr="001D3DE8">
        <w:t>Фонд</w:t>
      </w:r>
      <w:r w:rsidR="00F25FF1" w:rsidRPr="001D3DE8">
        <w:t>у</w:t>
      </w:r>
      <w:r w:rsidR="00D8291A" w:rsidRPr="001D3DE8">
        <w:t xml:space="preserve"> </w:t>
      </w:r>
      <w:r w:rsidR="0005686A" w:rsidRPr="001D3DE8">
        <w:t xml:space="preserve">про розгляд </w:t>
      </w:r>
      <w:r w:rsidR="0005686A" w:rsidRPr="00377E53">
        <w:t>зазначеного питання</w:t>
      </w:r>
      <w:r w:rsidR="0005686A" w:rsidRPr="001D3DE8">
        <w:t xml:space="preserve"> </w:t>
      </w:r>
      <w:r w:rsidRPr="001D3DE8">
        <w:t>у</w:t>
      </w:r>
      <w:r w:rsidR="0005686A" w:rsidRPr="001D3DE8">
        <w:t xml:space="preserve">повноважена особа Фонду на ліквідацію </w:t>
      </w:r>
      <w:r w:rsidR="00C628DC" w:rsidRPr="001D3DE8">
        <w:t xml:space="preserve">банку </w:t>
      </w:r>
      <w:r w:rsidR="0005686A" w:rsidRPr="001D3DE8">
        <w:t xml:space="preserve">протягом </w:t>
      </w:r>
      <w:r w:rsidR="00C628DC" w:rsidRPr="001D3DE8">
        <w:t xml:space="preserve">наступних </w:t>
      </w:r>
      <w:r w:rsidR="00E872C6" w:rsidRPr="001D3DE8">
        <w:t>5</w:t>
      </w:r>
      <w:r w:rsidR="0005686A" w:rsidRPr="001D3DE8">
        <w:t xml:space="preserve"> робочих днів </w:t>
      </w:r>
      <w:r w:rsidR="00377E53" w:rsidRPr="00833F47">
        <w:t>з дня прийняття МКУА рішення</w:t>
      </w:r>
      <w:r w:rsidR="00377E53">
        <w:t xml:space="preserve"> </w:t>
      </w:r>
      <w:r w:rsidR="00C628DC" w:rsidRPr="001D3DE8">
        <w:t>забезпечує під</w:t>
      </w:r>
      <w:r w:rsidR="0005686A" w:rsidRPr="001D3DE8">
        <w:t>гот</w:t>
      </w:r>
      <w:r w:rsidR="00C628DC" w:rsidRPr="001D3DE8">
        <w:t xml:space="preserve">овку </w:t>
      </w:r>
      <w:r w:rsidR="0005686A" w:rsidRPr="001D3DE8">
        <w:t xml:space="preserve">та </w:t>
      </w:r>
      <w:r w:rsidR="00C628DC" w:rsidRPr="001D3DE8">
        <w:t>відправлення</w:t>
      </w:r>
      <w:r w:rsidR="0005686A" w:rsidRPr="001D3DE8">
        <w:t xml:space="preserve"> до уповноваженого підрозділу Фонду </w:t>
      </w:r>
      <w:r w:rsidR="005B0069">
        <w:t>таких</w:t>
      </w:r>
      <w:r w:rsidR="00C8766A" w:rsidRPr="001D3DE8">
        <w:t xml:space="preserve"> </w:t>
      </w:r>
      <w:r w:rsidR="00C628DC" w:rsidRPr="001D3DE8">
        <w:t>документів</w:t>
      </w:r>
      <w:r w:rsidR="0005686A" w:rsidRPr="001D3DE8">
        <w:t>:</w:t>
      </w:r>
    </w:p>
    <w:p w:rsidR="008E0737" w:rsidRPr="001D3DE8" w:rsidRDefault="007054C1" w:rsidP="004E6BF9">
      <w:pPr>
        <w:pStyle w:val="a3"/>
        <w:spacing w:line="360" w:lineRule="auto"/>
        <w:ind w:left="0" w:firstLine="698"/>
      </w:pPr>
      <w:r w:rsidRPr="001D3DE8">
        <w:t>л</w:t>
      </w:r>
      <w:r w:rsidR="00C628DC" w:rsidRPr="001D3DE8">
        <w:t>ист</w:t>
      </w:r>
      <w:r w:rsidRPr="001D3DE8">
        <w:t>-</w:t>
      </w:r>
      <w:r w:rsidR="00C628DC" w:rsidRPr="001D3DE8">
        <w:t xml:space="preserve">звернення за підписом </w:t>
      </w:r>
      <w:r w:rsidRPr="001D3DE8">
        <w:t>у</w:t>
      </w:r>
      <w:r w:rsidR="00C628DC" w:rsidRPr="001D3DE8">
        <w:t>п</w:t>
      </w:r>
      <w:r w:rsidR="0005686A" w:rsidRPr="001D3DE8">
        <w:t>овноваженої</w:t>
      </w:r>
      <w:r w:rsidR="005B0069">
        <w:t xml:space="preserve"> особи Фонду на ліквідацію банку</w:t>
      </w:r>
      <w:r w:rsidR="0005686A" w:rsidRPr="001D3DE8">
        <w:t xml:space="preserve"> </w:t>
      </w:r>
      <w:r w:rsidR="008E0737" w:rsidRPr="001D3DE8">
        <w:t>з пропозиціями щодо проведення реструктуризації кредитної заборгованості фізичної(</w:t>
      </w:r>
      <w:proofErr w:type="spellStart"/>
      <w:r w:rsidR="008E0737" w:rsidRPr="001D3DE8">
        <w:t>их</w:t>
      </w:r>
      <w:proofErr w:type="spellEnd"/>
      <w:r w:rsidR="008E0737" w:rsidRPr="001D3DE8">
        <w:t>) особи</w:t>
      </w:r>
      <w:r w:rsidR="005B0069">
        <w:t xml:space="preserve"> </w:t>
      </w:r>
      <w:r w:rsidR="008E0737" w:rsidRPr="001D3DE8">
        <w:t>(осіб) – боржника(</w:t>
      </w:r>
      <w:proofErr w:type="spellStart"/>
      <w:r w:rsidR="008E0737" w:rsidRPr="001D3DE8">
        <w:t>ів</w:t>
      </w:r>
      <w:proofErr w:type="spellEnd"/>
      <w:r w:rsidR="008E0737" w:rsidRPr="001D3DE8">
        <w:t>);</w:t>
      </w:r>
    </w:p>
    <w:p w:rsidR="0005686A" w:rsidRPr="001D3DE8" w:rsidRDefault="005B0069" w:rsidP="004E6BF9">
      <w:pPr>
        <w:pStyle w:val="a3"/>
        <w:spacing w:line="360" w:lineRule="auto"/>
        <w:ind w:left="0" w:firstLine="698"/>
      </w:pPr>
      <w:r>
        <w:t>заява</w:t>
      </w:r>
      <w:r w:rsidR="008E0737" w:rsidRPr="001D3DE8">
        <w:t>(и)</w:t>
      </w:r>
      <w:r w:rsidR="00D8291A" w:rsidRPr="001D3DE8">
        <w:t xml:space="preserve"> </w:t>
      </w:r>
      <w:r w:rsidR="0005686A" w:rsidRPr="001D3DE8">
        <w:t xml:space="preserve">про реструктуризацію кредитної заборгованості </w:t>
      </w:r>
      <w:r w:rsidR="008E0737" w:rsidRPr="001D3DE8">
        <w:t>фізичної(</w:t>
      </w:r>
      <w:proofErr w:type="spellStart"/>
      <w:r w:rsidR="008E0737" w:rsidRPr="001D3DE8">
        <w:t>их</w:t>
      </w:r>
      <w:proofErr w:type="spellEnd"/>
      <w:r w:rsidR="008E0737" w:rsidRPr="001D3DE8">
        <w:t>) особи</w:t>
      </w:r>
      <w:r w:rsidR="00A475C8">
        <w:t xml:space="preserve"> </w:t>
      </w:r>
      <w:r w:rsidR="008E0737" w:rsidRPr="001D3DE8">
        <w:t>(осіб) – боржника(</w:t>
      </w:r>
      <w:proofErr w:type="spellStart"/>
      <w:r w:rsidR="008E0737" w:rsidRPr="001D3DE8">
        <w:t>ів</w:t>
      </w:r>
      <w:proofErr w:type="spellEnd"/>
      <w:r w:rsidR="008E0737" w:rsidRPr="001D3DE8">
        <w:t>)</w:t>
      </w:r>
      <w:r w:rsidR="0005686A" w:rsidRPr="001D3DE8">
        <w:t>;</w:t>
      </w:r>
    </w:p>
    <w:p w:rsidR="0005686A" w:rsidRPr="001D3DE8" w:rsidRDefault="0005686A" w:rsidP="004E6BF9">
      <w:pPr>
        <w:pStyle w:val="a3"/>
        <w:spacing w:line="360" w:lineRule="auto"/>
        <w:ind w:left="0" w:firstLine="698"/>
      </w:pPr>
      <w:r w:rsidRPr="001D3DE8">
        <w:t>пакет</w:t>
      </w:r>
      <w:r w:rsidR="008E0737" w:rsidRPr="001D3DE8">
        <w:t>(и)</w:t>
      </w:r>
      <w:r w:rsidRPr="001D3DE8">
        <w:t xml:space="preserve"> документів, наданий</w:t>
      </w:r>
      <w:r w:rsidR="008E0737" w:rsidRPr="001D3DE8">
        <w:t>(і)</w:t>
      </w:r>
      <w:r w:rsidRPr="001D3DE8">
        <w:t xml:space="preserve"> </w:t>
      </w:r>
      <w:r w:rsidR="008E0737" w:rsidRPr="001D3DE8">
        <w:t>фізичною(</w:t>
      </w:r>
      <w:proofErr w:type="spellStart"/>
      <w:r w:rsidR="008E0737" w:rsidRPr="001D3DE8">
        <w:t>ими</w:t>
      </w:r>
      <w:proofErr w:type="spellEnd"/>
      <w:r w:rsidR="008E0737" w:rsidRPr="001D3DE8">
        <w:t>) особою</w:t>
      </w:r>
      <w:r w:rsidR="005B0069">
        <w:t xml:space="preserve"> </w:t>
      </w:r>
      <w:r w:rsidR="008E0737" w:rsidRPr="001D3DE8">
        <w:t>(особами) – боржником(</w:t>
      </w:r>
      <w:proofErr w:type="spellStart"/>
      <w:r w:rsidR="008E0737" w:rsidRPr="001D3DE8">
        <w:t>ами</w:t>
      </w:r>
      <w:proofErr w:type="spellEnd"/>
      <w:r w:rsidR="008E0737" w:rsidRPr="001D3DE8">
        <w:t>)</w:t>
      </w:r>
      <w:r w:rsidRPr="001D3DE8">
        <w:t>;</w:t>
      </w:r>
    </w:p>
    <w:p w:rsidR="00E872C6" w:rsidRPr="00833F47" w:rsidRDefault="00E872C6" w:rsidP="004E6BF9">
      <w:pPr>
        <w:pStyle w:val="a3"/>
        <w:spacing w:line="360" w:lineRule="auto"/>
        <w:ind w:left="0" w:firstLine="698"/>
      </w:pPr>
      <w:r w:rsidRPr="001D3DE8">
        <w:t>проект</w:t>
      </w:r>
      <w:r w:rsidR="005B0069">
        <w:t>и</w:t>
      </w:r>
      <w:r w:rsidRPr="001D3DE8">
        <w:t xml:space="preserve"> додаткових договорів до кредитного договору та договорів забезпечення, копі</w:t>
      </w:r>
      <w:r w:rsidR="005B0069">
        <w:t>ї</w:t>
      </w:r>
      <w:r w:rsidRPr="001D3DE8">
        <w:t xml:space="preserve"> кредитного договору та договорів забезпечення з усіма додатковими договорами до них</w:t>
      </w:r>
      <w:r w:rsidR="00595D7A" w:rsidRPr="001D3DE8">
        <w:t xml:space="preserve"> та </w:t>
      </w:r>
      <w:r w:rsidR="00826055" w:rsidRPr="001D3DE8">
        <w:t xml:space="preserve">юридичного висновку, складеного юридичним підрозділом банку, </w:t>
      </w:r>
      <w:r w:rsidR="00826055" w:rsidRPr="00833F47">
        <w:t xml:space="preserve">про статус </w:t>
      </w:r>
      <w:r w:rsidR="00377E53" w:rsidRPr="00833F47">
        <w:t xml:space="preserve">фізичної особи </w:t>
      </w:r>
      <w:r w:rsidR="00377E53" w:rsidRPr="00833F47">
        <w:softHyphen/>
        <w:t>– боржника</w:t>
      </w:r>
      <w:r w:rsidR="00826055" w:rsidRPr="00833F47">
        <w:t>, статус заставленого майна та відповідність реструктуризації вимогам законодавства</w:t>
      </w:r>
      <w:r w:rsidRPr="00833F47">
        <w:t>;</w:t>
      </w:r>
    </w:p>
    <w:p w:rsidR="00411207" w:rsidRPr="00833F47" w:rsidRDefault="005B0069" w:rsidP="004E6BF9">
      <w:pPr>
        <w:pStyle w:val="a3"/>
        <w:spacing w:line="360" w:lineRule="auto"/>
        <w:ind w:left="0" w:firstLine="698"/>
      </w:pPr>
      <w:r w:rsidRPr="00833F47">
        <w:t>відомості</w:t>
      </w:r>
      <w:r w:rsidR="002D2179" w:rsidRPr="00833F47">
        <w:t xml:space="preserve"> щодо </w:t>
      </w:r>
      <w:r w:rsidR="00423FBF" w:rsidRPr="00833F47">
        <w:t xml:space="preserve">кредитної </w:t>
      </w:r>
      <w:r w:rsidR="00411207" w:rsidRPr="00833F47">
        <w:t xml:space="preserve">заборгованості </w:t>
      </w:r>
      <w:r w:rsidR="00423FBF" w:rsidRPr="00833F47">
        <w:t xml:space="preserve">фізичної особи – боржника </w:t>
      </w:r>
      <w:r w:rsidR="00B1309D" w:rsidRPr="00833F47">
        <w:t>станом на</w:t>
      </w:r>
      <w:r w:rsidR="00423FBF" w:rsidRPr="00833F47">
        <w:t xml:space="preserve"> дату його звернення до банку</w:t>
      </w:r>
      <w:r w:rsidR="00411207" w:rsidRPr="00833F47">
        <w:t>;</w:t>
      </w:r>
    </w:p>
    <w:p w:rsidR="00C8766A" w:rsidRPr="00833F47" w:rsidRDefault="005B0069" w:rsidP="004E6BF9">
      <w:pPr>
        <w:pStyle w:val="a3"/>
        <w:spacing w:line="360" w:lineRule="auto"/>
        <w:ind w:left="0" w:firstLine="698"/>
      </w:pPr>
      <w:r w:rsidRPr="00833F47">
        <w:t>один</w:t>
      </w:r>
      <w:r w:rsidR="00C8766A" w:rsidRPr="00833F47">
        <w:t xml:space="preserve"> </w:t>
      </w:r>
      <w:r w:rsidR="00423FBF" w:rsidRPr="00833F47">
        <w:t xml:space="preserve">примірник </w:t>
      </w:r>
      <w:r w:rsidR="0005686A" w:rsidRPr="00833F47">
        <w:t>рішення МКУА щодо можливості проведення реструктуризації</w:t>
      </w:r>
      <w:r w:rsidR="0067683C" w:rsidRPr="00833F47">
        <w:t>.</w:t>
      </w:r>
    </w:p>
    <w:p w:rsidR="0067683C" w:rsidRPr="00833F47" w:rsidRDefault="0067683C" w:rsidP="004E6BF9">
      <w:pPr>
        <w:spacing w:line="360" w:lineRule="auto"/>
        <w:ind w:firstLine="709"/>
      </w:pPr>
    </w:p>
    <w:p w:rsidR="005B08C9" w:rsidRPr="00833F47" w:rsidRDefault="007054C1" w:rsidP="004E6BF9">
      <w:pPr>
        <w:spacing w:line="360" w:lineRule="auto"/>
        <w:ind w:firstLine="709"/>
      </w:pPr>
      <w:r w:rsidRPr="00833F47">
        <w:t xml:space="preserve">9. </w:t>
      </w:r>
      <w:r w:rsidR="0005686A" w:rsidRPr="00833F47">
        <w:t xml:space="preserve">Уповноважений підрозділ Фонду </w:t>
      </w:r>
      <w:r w:rsidR="005B08C9" w:rsidRPr="00833F47">
        <w:t>розглядає надан</w:t>
      </w:r>
      <w:r w:rsidR="00E872C6" w:rsidRPr="00833F47">
        <w:t xml:space="preserve">і </w:t>
      </w:r>
      <w:r w:rsidR="005B08C9" w:rsidRPr="00833F47">
        <w:t xml:space="preserve">банком </w:t>
      </w:r>
      <w:r w:rsidR="00E872C6" w:rsidRPr="00833F47">
        <w:t>матеріали</w:t>
      </w:r>
      <w:r w:rsidR="005B08C9" w:rsidRPr="00833F47">
        <w:t xml:space="preserve">, </w:t>
      </w:r>
      <w:r w:rsidR="00E872C6" w:rsidRPr="00833F47">
        <w:t xml:space="preserve">визначені </w:t>
      </w:r>
      <w:r w:rsidR="005B08C9" w:rsidRPr="00833F47">
        <w:t>пунктом 8 цього розділу</w:t>
      </w:r>
      <w:r w:rsidRPr="00833F47">
        <w:t>,</w:t>
      </w:r>
      <w:r w:rsidR="005B08C9" w:rsidRPr="00833F47">
        <w:t xml:space="preserve"> </w:t>
      </w:r>
      <w:r w:rsidR="0005686A" w:rsidRPr="00833F47">
        <w:t xml:space="preserve">протягом </w:t>
      </w:r>
      <w:r w:rsidR="00E872C6" w:rsidRPr="00833F47">
        <w:t>10</w:t>
      </w:r>
      <w:r w:rsidR="0005686A" w:rsidRPr="00833F47">
        <w:t xml:space="preserve"> робочих днів</w:t>
      </w:r>
      <w:r w:rsidR="005B08C9" w:rsidRPr="00833F47">
        <w:t xml:space="preserve"> з</w:t>
      </w:r>
      <w:r w:rsidR="00D8291A" w:rsidRPr="00833F47">
        <w:t xml:space="preserve"> </w:t>
      </w:r>
      <w:r w:rsidR="005B08C9" w:rsidRPr="00833F47">
        <w:t>дня отримання</w:t>
      </w:r>
      <w:r w:rsidR="0005686A" w:rsidRPr="00833F47">
        <w:t xml:space="preserve">. </w:t>
      </w:r>
    </w:p>
    <w:p w:rsidR="008B5E43" w:rsidRPr="00833F47" w:rsidRDefault="008B5E43" w:rsidP="004E6BF9">
      <w:pPr>
        <w:pStyle w:val="a3"/>
        <w:spacing w:line="360" w:lineRule="auto"/>
        <w:ind w:left="0" w:firstLine="774"/>
      </w:pPr>
      <w:r w:rsidRPr="00833F47">
        <w:t>Уповноважений підрозділ Фонду має право залучи</w:t>
      </w:r>
      <w:r w:rsidR="005B0069" w:rsidRPr="00833F47">
        <w:t>ти до розгляду отриманого пакета</w:t>
      </w:r>
      <w:r w:rsidRPr="00833F47">
        <w:t xml:space="preserve"> документів відокремлені структурні підрозділи Фонду в межах </w:t>
      </w:r>
      <w:r w:rsidR="007054C1" w:rsidRPr="00833F47">
        <w:t>ї</w:t>
      </w:r>
      <w:r w:rsidRPr="00833F47">
        <w:t>х компетенції.</w:t>
      </w:r>
    </w:p>
    <w:p w:rsidR="00411207" w:rsidRPr="00833F47" w:rsidRDefault="00E872C6" w:rsidP="004E6BF9">
      <w:pPr>
        <w:pStyle w:val="a3"/>
        <w:spacing w:line="360" w:lineRule="auto"/>
        <w:ind w:left="0" w:firstLine="774"/>
      </w:pPr>
      <w:r w:rsidRPr="00833F47">
        <w:lastRenderedPageBreak/>
        <w:t xml:space="preserve">Уповноважений підрозділ Фонду протягом </w:t>
      </w:r>
      <w:r w:rsidR="005B0069" w:rsidRPr="00833F47">
        <w:t>2</w:t>
      </w:r>
      <w:r w:rsidRPr="00833F47">
        <w:t xml:space="preserve"> робочих днів з дати отримання матеріалів від банку забезпечує надання</w:t>
      </w:r>
      <w:r w:rsidR="00411207" w:rsidRPr="00833F47">
        <w:t>:</w:t>
      </w:r>
    </w:p>
    <w:p w:rsidR="00411207" w:rsidRPr="00833F47" w:rsidRDefault="005B0069" w:rsidP="004E6BF9">
      <w:pPr>
        <w:pStyle w:val="a3"/>
        <w:spacing w:line="360" w:lineRule="auto"/>
        <w:ind w:left="0" w:firstLine="774"/>
      </w:pPr>
      <w:r w:rsidRPr="00833F47">
        <w:t xml:space="preserve">юридичному департаменту – </w:t>
      </w:r>
      <w:r w:rsidR="00E872C6" w:rsidRPr="00833F47">
        <w:t>проект</w:t>
      </w:r>
      <w:r w:rsidR="00411207" w:rsidRPr="00833F47">
        <w:t>ів</w:t>
      </w:r>
      <w:r w:rsidR="00E872C6" w:rsidRPr="00833F47">
        <w:t xml:space="preserve"> додаткових договорів до кредитного договору та договорів забезпечення, копій кредитного договору та договорів забезпечення з усіма додатковими договорами до них</w:t>
      </w:r>
      <w:r w:rsidR="00411207" w:rsidRPr="00833F47">
        <w:t xml:space="preserve"> для вивчення та візування</w:t>
      </w:r>
      <w:r w:rsidR="00595D7A" w:rsidRPr="00833F47">
        <w:t xml:space="preserve">, а також </w:t>
      </w:r>
      <w:r w:rsidR="00826055" w:rsidRPr="00833F47">
        <w:t xml:space="preserve">юридичного висновку, складеного юридичним підрозділом банку, про статус </w:t>
      </w:r>
      <w:r w:rsidR="00377E53" w:rsidRPr="00833F47">
        <w:t xml:space="preserve">фізичної особи </w:t>
      </w:r>
      <w:r w:rsidR="00377E53" w:rsidRPr="00833F47">
        <w:softHyphen/>
        <w:t>– боржника</w:t>
      </w:r>
      <w:r w:rsidR="00826055" w:rsidRPr="00833F47">
        <w:t>, статус заставленого майна та відповідність реструктуризації вимогам законодавства</w:t>
      </w:r>
      <w:r w:rsidR="00411207" w:rsidRPr="00833F47">
        <w:t>;</w:t>
      </w:r>
    </w:p>
    <w:p w:rsidR="00411207" w:rsidRPr="001D3DE8" w:rsidRDefault="00411207" w:rsidP="004E6BF9">
      <w:pPr>
        <w:pStyle w:val="a3"/>
        <w:spacing w:line="360" w:lineRule="auto"/>
        <w:ind w:left="0" w:firstLine="774"/>
      </w:pPr>
      <w:r w:rsidRPr="00833F47">
        <w:t>відділу супроводження операцій неплатоспроможних банків Фонду</w:t>
      </w:r>
      <w:r w:rsidR="005B0069" w:rsidRPr="00833F47">
        <w:t xml:space="preserve"> –</w:t>
      </w:r>
      <w:r w:rsidR="00423FBF" w:rsidRPr="00833F47">
        <w:t xml:space="preserve">відомостей щодо кредитної </w:t>
      </w:r>
      <w:r w:rsidRPr="00833F47">
        <w:t xml:space="preserve">заборгованості </w:t>
      </w:r>
      <w:r w:rsidR="00423FBF" w:rsidRPr="00833F47">
        <w:t xml:space="preserve">фізичної особи – боржника </w:t>
      </w:r>
      <w:r w:rsidRPr="00833F47">
        <w:t>з</w:t>
      </w:r>
      <w:r w:rsidRPr="001D3DE8">
        <w:t xml:space="preserve"> метою перевірки </w:t>
      </w:r>
      <w:r w:rsidR="00423FBF" w:rsidRPr="001D3DE8">
        <w:t xml:space="preserve">їх </w:t>
      </w:r>
      <w:r w:rsidRPr="001D3DE8">
        <w:t>відповідності даним бухгалтерського обліку</w:t>
      </w:r>
      <w:r w:rsidR="00B1309D" w:rsidRPr="001D3DE8">
        <w:t xml:space="preserve"> банку</w:t>
      </w:r>
      <w:r w:rsidRPr="001D3DE8">
        <w:t>.</w:t>
      </w:r>
    </w:p>
    <w:p w:rsidR="00411207" w:rsidRPr="001D3DE8" w:rsidRDefault="005B0069" w:rsidP="004E6BF9">
      <w:pPr>
        <w:pStyle w:val="a3"/>
        <w:spacing w:line="360" w:lineRule="auto"/>
        <w:ind w:left="0" w:firstLine="774"/>
      </w:pPr>
      <w:r>
        <w:t>У</w:t>
      </w:r>
      <w:r w:rsidR="00E872C6" w:rsidRPr="001D3DE8">
        <w:t xml:space="preserve"> межах </w:t>
      </w:r>
      <w:r>
        <w:t>строку</w:t>
      </w:r>
      <w:r w:rsidR="00E872C6" w:rsidRPr="001D3DE8">
        <w:t xml:space="preserve">, встановленого абзацом </w:t>
      </w:r>
      <w:r>
        <w:t>першим</w:t>
      </w:r>
      <w:r w:rsidR="00E872C6" w:rsidRPr="001D3DE8">
        <w:t xml:space="preserve"> цього пункту</w:t>
      </w:r>
      <w:r w:rsidR="00411207" w:rsidRPr="001D3DE8">
        <w:t>:</w:t>
      </w:r>
    </w:p>
    <w:p w:rsidR="00E872C6" w:rsidRPr="001D3DE8" w:rsidRDefault="00411207" w:rsidP="004E6BF9">
      <w:pPr>
        <w:pStyle w:val="a3"/>
        <w:spacing w:line="360" w:lineRule="auto"/>
        <w:ind w:left="0" w:firstLine="774"/>
      </w:pPr>
      <w:r w:rsidRPr="001D3DE8">
        <w:t xml:space="preserve">юридичний департамент </w:t>
      </w:r>
      <w:r w:rsidR="00B1309D" w:rsidRPr="001D3DE8">
        <w:t>Ф</w:t>
      </w:r>
      <w:r w:rsidRPr="001D3DE8">
        <w:t xml:space="preserve">онду </w:t>
      </w:r>
      <w:r w:rsidR="00E872C6" w:rsidRPr="001D3DE8">
        <w:t xml:space="preserve">здійснює візування проектів </w:t>
      </w:r>
      <w:r w:rsidR="00595D7A" w:rsidRPr="001D3DE8">
        <w:t xml:space="preserve">додаткових </w:t>
      </w:r>
      <w:r w:rsidR="00E872C6" w:rsidRPr="001D3DE8">
        <w:t>договорів</w:t>
      </w:r>
      <w:r w:rsidR="00595D7A" w:rsidRPr="001D3DE8">
        <w:t>, наданих</w:t>
      </w:r>
      <w:r w:rsidR="00E872C6" w:rsidRPr="001D3DE8">
        <w:t xml:space="preserve"> </w:t>
      </w:r>
      <w:r w:rsidR="00595D7A" w:rsidRPr="001D3DE8">
        <w:t>банком</w:t>
      </w:r>
      <w:r w:rsidRPr="001D3DE8">
        <w:t>;</w:t>
      </w:r>
    </w:p>
    <w:p w:rsidR="00411207" w:rsidRPr="001D3DE8" w:rsidRDefault="00411207" w:rsidP="004E6BF9">
      <w:pPr>
        <w:pStyle w:val="a3"/>
        <w:spacing w:line="360" w:lineRule="auto"/>
        <w:ind w:left="0" w:firstLine="774"/>
      </w:pPr>
      <w:r w:rsidRPr="001D3DE8">
        <w:t xml:space="preserve">відділ супроводження операцій неплатоспроможних банків Фонду надає висновок щодо відповідності </w:t>
      </w:r>
      <w:r w:rsidR="00423FBF" w:rsidRPr="001D3DE8">
        <w:t xml:space="preserve">сум кредитної </w:t>
      </w:r>
      <w:r w:rsidRPr="001D3DE8">
        <w:t xml:space="preserve">заборгованості </w:t>
      </w:r>
      <w:r w:rsidR="00423FBF" w:rsidRPr="001D3DE8">
        <w:t xml:space="preserve">фізичної особи – боржника </w:t>
      </w:r>
      <w:r w:rsidRPr="001D3DE8">
        <w:t>даним бухгалтерського обліку</w:t>
      </w:r>
      <w:r w:rsidR="00B1309D" w:rsidRPr="001D3DE8">
        <w:t xml:space="preserve"> банку</w:t>
      </w:r>
      <w:r w:rsidRPr="001D3DE8">
        <w:t>.</w:t>
      </w:r>
    </w:p>
    <w:p w:rsidR="006130C5" w:rsidRPr="001D3DE8" w:rsidRDefault="006130C5" w:rsidP="006130C5">
      <w:pPr>
        <w:pStyle w:val="a3"/>
        <w:spacing w:line="360" w:lineRule="auto"/>
        <w:ind w:left="0" w:firstLine="774"/>
      </w:pPr>
      <w:r w:rsidRPr="001D3DE8">
        <w:t>У разі наявнос</w:t>
      </w:r>
      <w:r w:rsidR="005B0069">
        <w:t>ті питань щодо отриманого пакета</w:t>
      </w:r>
      <w:r w:rsidRPr="001D3DE8">
        <w:t xml:space="preserve"> документів уповноважений підрозділ Фонду має право здійснити запит на адресу банку або безпосередньо до фізичної особи</w:t>
      </w:r>
      <w:r w:rsidR="005B0069">
        <w:t xml:space="preserve"> – </w:t>
      </w:r>
      <w:r w:rsidRPr="001D3DE8">
        <w:t>боржника щодо надання додатков</w:t>
      </w:r>
      <w:r w:rsidR="0067683C">
        <w:t>ої</w:t>
      </w:r>
      <w:r w:rsidRPr="001D3DE8">
        <w:t xml:space="preserve"> </w:t>
      </w:r>
      <w:r w:rsidR="00DD3122" w:rsidRPr="0067683C">
        <w:t>інформації,</w:t>
      </w:r>
      <w:r w:rsidR="00DD3122">
        <w:t xml:space="preserve"> </w:t>
      </w:r>
      <w:r w:rsidR="0067683C">
        <w:t>документів</w:t>
      </w:r>
      <w:r w:rsidRPr="001D3DE8">
        <w:t xml:space="preserve">. </w:t>
      </w:r>
    </w:p>
    <w:p w:rsidR="00297F07" w:rsidRPr="001D3DE8" w:rsidRDefault="00297F07" w:rsidP="004E6BF9">
      <w:pPr>
        <w:pStyle w:val="a3"/>
        <w:spacing w:line="360" w:lineRule="auto"/>
        <w:ind w:left="0" w:firstLine="774"/>
      </w:pPr>
    </w:p>
    <w:p w:rsidR="001C2E70" w:rsidRPr="001D3DE8" w:rsidRDefault="007054C1" w:rsidP="004E6BF9">
      <w:pPr>
        <w:spacing w:line="360" w:lineRule="auto"/>
        <w:ind w:firstLine="709"/>
      </w:pPr>
      <w:r w:rsidRPr="001D3DE8">
        <w:t xml:space="preserve">10. </w:t>
      </w:r>
      <w:r w:rsidR="00595D7A" w:rsidRPr="001D3DE8">
        <w:t>У</w:t>
      </w:r>
      <w:r w:rsidR="00EE2B87" w:rsidRPr="001D3DE8">
        <w:t>повноваж</w:t>
      </w:r>
      <w:r w:rsidR="007C3758" w:rsidRPr="001D3DE8">
        <w:t xml:space="preserve">ений підрозділ Фонду </w:t>
      </w:r>
      <w:r w:rsidR="003274AA" w:rsidRPr="001D3DE8">
        <w:t>не пізніше дванадцятого робочого дня з дня отримання повного пакет</w:t>
      </w:r>
      <w:r w:rsidR="005B0069">
        <w:t>а</w:t>
      </w:r>
      <w:r w:rsidR="003274AA" w:rsidRPr="001D3DE8">
        <w:t xml:space="preserve"> документів/інформації від банку або фізичної особи – боржника </w:t>
      </w:r>
      <w:r w:rsidR="007C3758" w:rsidRPr="001D3DE8">
        <w:t>забезпечує внесення пропозицій щ</w:t>
      </w:r>
      <w:r w:rsidR="00347BAB" w:rsidRPr="001D3DE8">
        <w:t>одо проведення</w:t>
      </w:r>
      <w:r w:rsidR="007C3758" w:rsidRPr="001D3DE8">
        <w:t>/відмов</w:t>
      </w:r>
      <w:r w:rsidR="00411207" w:rsidRPr="001D3DE8">
        <w:t>и</w:t>
      </w:r>
      <w:r w:rsidR="007C3758" w:rsidRPr="001D3DE8">
        <w:t xml:space="preserve"> в проведенні</w:t>
      </w:r>
      <w:r w:rsidR="00347BAB" w:rsidRPr="001D3DE8">
        <w:t xml:space="preserve"> реструктуризації к</w:t>
      </w:r>
      <w:r w:rsidR="007C3758" w:rsidRPr="001D3DE8">
        <w:t>редитної</w:t>
      </w:r>
      <w:r w:rsidR="00D8291A" w:rsidRPr="001D3DE8">
        <w:t xml:space="preserve"> </w:t>
      </w:r>
      <w:r w:rsidR="007C3758" w:rsidRPr="001D3DE8">
        <w:t xml:space="preserve">заборгованості фізичної особи </w:t>
      </w:r>
      <w:r w:rsidRPr="001D3DE8">
        <w:t>–</w:t>
      </w:r>
      <w:r w:rsidR="007C3758" w:rsidRPr="001D3DE8">
        <w:t xml:space="preserve"> боржника (у розрізі кожно</w:t>
      </w:r>
      <w:r w:rsidRPr="001D3DE8">
        <w:t>ї</w:t>
      </w:r>
      <w:r w:rsidR="007C3758" w:rsidRPr="001D3DE8">
        <w:t xml:space="preserve"> окремо</w:t>
      </w:r>
      <w:r w:rsidRPr="001D3DE8">
        <w:t xml:space="preserve">ї </w:t>
      </w:r>
      <w:r w:rsidR="007C3758" w:rsidRPr="001D3DE8">
        <w:t xml:space="preserve">особи) на розгляд </w:t>
      </w:r>
      <w:r w:rsidR="00595D7A" w:rsidRPr="001D3DE8">
        <w:t xml:space="preserve">виконавчої дирекції Фонду або </w:t>
      </w:r>
      <w:r w:rsidR="007C3758" w:rsidRPr="001D3DE8">
        <w:t xml:space="preserve">відповідного колегіального </w:t>
      </w:r>
      <w:r w:rsidRPr="001D3DE8">
        <w:t>органу</w:t>
      </w:r>
      <w:r w:rsidR="007C3758" w:rsidRPr="001D3DE8">
        <w:t xml:space="preserve"> Фонду</w:t>
      </w:r>
      <w:r w:rsidR="00595D7A" w:rsidRPr="001D3DE8">
        <w:t xml:space="preserve"> у разі делегування йому відповідних повноважень виконавчою дирекцією Фонду</w:t>
      </w:r>
      <w:r w:rsidR="007C3758" w:rsidRPr="001D3DE8">
        <w:t>.</w:t>
      </w:r>
    </w:p>
    <w:p w:rsidR="008107B0" w:rsidRPr="001D3DE8" w:rsidRDefault="008107B0" w:rsidP="004E6BF9">
      <w:pPr>
        <w:spacing w:line="360" w:lineRule="auto"/>
        <w:ind w:firstLine="709"/>
      </w:pPr>
    </w:p>
    <w:p w:rsidR="008107B0" w:rsidRPr="001D3DE8" w:rsidRDefault="008107B0" w:rsidP="004E6BF9">
      <w:pPr>
        <w:spacing w:line="360" w:lineRule="auto"/>
        <w:ind w:firstLine="709"/>
      </w:pPr>
      <w:r w:rsidRPr="001D3DE8">
        <w:t>11. Виконавча дирекці</w:t>
      </w:r>
      <w:r w:rsidR="005B0069">
        <w:t>я</w:t>
      </w:r>
      <w:r w:rsidRPr="001D3DE8">
        <w:t xml:space="preserve"> Фонду або відповідний колегіальний орган Фонду у разі делегування йому відповідних повноважень виконавчою дирекцією Фонду приймає рішення про проведення/відмову в проведенні реструктуризації на підставі висновків відповідних відокремлених структурних підрозділів Фонду, банку, процедура ліквідації якого здійснюється Фондом, та з урахуванням інформації та документів, наданих фізичною – особою боржником.</w:t>
      </w:r>
    </w:p>
    <w:p w:rsidR="00595D7A" w:rsidRPr="001D3DE8" w:rsidRDefault="00595D7A" w:rsidP="004E6BF9">
      <w:pPr>
        <w:spacing w:line="360" w:lineRule="auto"/>
        <w:ind w:firstLine="709"/>
      </w:pPr>
    </w:p>
    <w:p w:rsidR="008B5E43" w:rsidRPr="001D3DE8" w:rsidRDefault="007054C1" w:rsidP="004E6BF9">
      <w:pPr>
        <w:spacing w:line="360" w:lineRule="auto"/>
        <w:ind w:firstLine="709"/>
      </w:pPr>
      <w:r w:rsidRPr="001D3DE8">
        <w:t>1</w:t>
      </w:r>
      <w:r w:rsidR="008107B0" w:rsidRPr="001D3DE8">
        <w:t>2</w:t>
      </w:r>
      <w:r w:rsidRPr="001D3DE8">
        <w:t xml:space="preserve">. </w:t>
      </w:r>
      <w:r w:rsidR="008B5E43" w:rsidRPr="001D3DE8">
        <w:t xml:space="preserve">Рішення </w:t>
      </w:r>
      <w:r w:rsidR="00595D7A" w:rsidRPr="001D3DE8">
        <w:t xml:space="preserve">виконавчої дирекції Фонду або відповідного колегіального органу Фонду у разі делегування йому відповідних повноважень виконавчою дирекцією Фонду </w:t>
      </w:r>
      <w:r w:rsidR="008B5E43" w:rsidRPr="001D3DE8">
        <w:t>про здійснення реструктуризації має містити:</w:t>
      </w:r>
    </w:p>
    <w:p w:rsidR="008B5E43" w:rsidRPr="001D3DE8" w:rsidRDefault="007054C1" w:rsidP="004E6BF9">
      <w:pPr>
        <w:pStyle w:val="a3"/>
        <w:spacing w:line="360" w:lineRule="auto"/>
        <w:ind w:left="0" w:firstLine="774"/>
      </w:pPr>
      <w:r w:rsidRPr="001D3DE8">
        <w:t>п</w:t>
      </w:r>
      <w:r w:rsidR="008B5E43" w:rsidRPr="001D3DE8">
        <w:t>озитивний висновок щодо проведення реструктуризації кредитної заборгованості фізичної особи – боржника (щодо кожної особи);</w:t>
      </w:r>
    </w:p>
    <w:p w:rsidR="00B973F8" w:rsidRPr="001D3DE8" w:rsidRDefault="007054C1" w:rsidP="004E6BF9">
      <w:pPr>
        <w:pStyle w:val="a3"/>
        <w:spacing w:line="360" w:lineRule="auto"/>
        <w:ind w:left="0" w:firstLine="698"/>
      </w:pPr>
      <w:r w:rsidRPr="001D3DE8">
        <w:t>д</w:t>
      </w:r>
      <w:r w:rsidR="008B5E43" w:rsidRPr="001D3DE8">
        <w:t xml:space="preserve">оручення </w:t>
      </w:r>
      <w:r w:rsidRPr="001D3DE8">
        <w:t>у</w:t>
      </w:r>
      <w:r w:rsidR="00B973F8" w:rsidRPr="001D3DE8">
        <w:t>повноваженій особі Фонду на ліквідацію банку забезпечити уклад</w:t>
      </w:r>
      <w:r w:rsidR="00A475C8">
        <w:t>а</w:t>
      </w:r>
      <w:r w:rsidR="00B973F8" w:rsidRPr="001D3DE8">
        <w:t>ння та підписання додаткових договорів щодо реструктуризації з фізичною осо</w:t>
      </w:r>
      <w:r w:rsidR="005B0069">
        <w:t xml:space="preserve">бою – боржником та надання </w:t>
      </w:r>
      <w:proofErr w:type="spellStart"/>
      <w:r w:rsidR="005B0069">
        <w:t>скан</w:t>
      </w:r>
      <w:proofErr w:type="spellEnd"/>
      <w:r w:rsidR="005B0069">
        <w:t>-</w:t>
      </w:r>
      <w:r w:rsidR="00B973F8" w:rsidRPr="001D3DE8">
        <w:t xml:space="preserve">копій підписаних додаткових договорів до </w:t>
      </w:r>
      <w:r w:rsidR="00EE2B87" w:rsidRPr="001D3DE8">
        <w:t>уповноваж</w:t>
      </w:r>
      <w:r w:rsidR="00411207" w:rsidRPr="001D3DE8">
        <w:t xml:space="preserve">еного </w:t>
      </w:r>
      <w:r w:rsidR="00B973F8" w:rsidRPr="001D3DE8">
        <w:t>підрозділу Фонду; забезпечення контролю здійснення платежів, передбачених умовами реструктуризації</w:t>
      </w:r>
      <w:r w:rsidR="005B0069">
        <w:t>,</w:t>
      </w:r>
      <w:r w:rsidR="006130C5" w:rsidRPr="001D3DE8">
        <w:t xml:space="preserve"> з визначенням строків для підписання відповідних додаткових договорів</w:t>
      </w:r>
      <w:r w:rsidR="00B973F8" w:rsidRPr="001D3DE8">
        <w:t>;</w:t>
      </w:r>
    </w:p>
    <w:p w:rsidR="00C20998" w:rsidRPr="001D3DE8" w:rsidRDefault="007054C1" w:rsidP="004E6BF9">
      <w:pPr>
        <w:pStyle w:val="a3"/>
        <w:spacing w:line="360" w:lineRule="auto"/>
        <w:ind w:left="0" w:firstLine="774"/>
      </w:pPr>
      <w:r w:rsidRPr="001D3DE8">
        <w:t>д</w:t>
      </w:r>
      <w:r w:rsidR="00B973F8" w:rsidRPr="001D3DE8">
        <w:t xml:space="preserve">оручення </w:t>
      </w:r>
      <w:r w:rsidR="00EE2B87" w:rsidRPr="001D3DE8">
        <w:t>уповноваж</w:t>
      </w:r>
      <w:r w:rsidR="008B5E43" w:rsidRPr="001D3DE8">
        <w:t xml:space="preserve">еному підрозділу Фонду забезпечити координацію між відповідними відокремленими </w:t>
      </w:r>
      <w:r w:rsidR="0005686A" w:rsidRPr="001D3DE8">
        <w:t>структурни</w:t>
      </w:r>
      <w:r w:rsidR="008B5E43" w:rsidRPr="001D3DE8">
        <w:t>ми</w:t>
      </w:r>
      <w:r w:rsidR="0005686A" w:rsidRPr="001D3DE8">
        <w:t xml:space="preserve"> підрозділ</w:t>
      </w:r>
      <w:r w:rsidR="008B5E43" w:rsidRPr="001D3DE8">
        <w:t>ами</w:t>
      </w:r>
      <w:r w:rsidR="00D8291A" w:rsidRPr="001D3DE8">
        <w:t xml:space="preserve"> </w:t>
      </w:r>
      <w:r w:rsidR="0005686A" w:rsidRPr="001D3DE8">
        <w:t>Фонду</w:t>
      </w:r>
      <w:r w:rsidR="00B973F8" w:rsidRPr="001D3DE8">
        <w:t xml:space="preserve"> та </w:t>
      </w:r>
      <w:r w:rsidRPr="001D3DE8">
        <w:t>у</w:t>
      </w:r>
      <w:r w:rsidR="00B973F8" w:rsidRPr="001D3DE8">
        <w:t>повноважен</w:t>
      </w:r>
      <w:r w:rsidRPr="001D3DE8">
        <w:t>ою</w:t>
      </w:r>
      <w:r w:rsidR="00B973F8" w:rsidRPr="001D3DE8">
        <w:t xml:space="preserve"> особ</w:t>
      </w:r>
      <w:r w:rsidRPr="001D3DE8">
        <w:t>ою</w:t>
      </w:r>
      <w:r w:rsidR="00B973F8" w:rsidRPr="001D3DE8">
        <w:t xml:space="preserve"> Фонду на ліквідацію банку</w:t>
      </w:r>
      <w:r w:rsidR="0005686A" w:rsidRPr="001D3DE8">
        <w:t xml:space="preserve"> </w:t>
      </w:r>
      <w:r w:rsidR="008B5E43" w:rsidRPr="001D3DE8">
        <w:t xml:space="preserve">щодо </w:t>
      </w:r>
      <w:r w:rsidR="00B973F8" w:rsidRPr="001D3DE8">
        <w:t>укладення додаткових договорів на проведення реструктуризації</w:t>
      </w:r>
      <w:r w:rsidRPr="001D3DE8">
        <w:t xml:space="preserve"> (</w:t>
      </w:r>
      <w:r w:rsidR="005B0069">
        <w:t>у разі</w:t>
      </w:r>
      <w:r w:rsidRPr="001D3DE8">
        <w:t xml:space="preserve"> необхідності)</w:t>
      </w:r>
      <w:r w:rsidR="00C20998" w:rsidRPr="001D3DE8">
        <w:t>;</w:t>
      </w:r>
    </w:p>
    <w:p w:rsidR="00ED6540" w:rsidRDefault="00C20998" w:rsidP="004E6BF9">
      <w:pPr>
        <w:pStyle w:val="a3"/>
        <w:spacing w:line="360" w:lineRule="auto"/>
        <w:ind w:left="0" w:firstLine="774"/>
      </w:pPr>
      <w:r w:rsidRPr="001D3DE8">
        <w:t xml:space="preserve">пропозиції або рішення про зняття </w:t>
      </w:r>
      <w:r w:rsidR="005B0069">
        <w:t>відповідного лота (</w:t>
      </w:r>
      <w:proofErr w:type="spellStart"/>
      <w:r w:rsidR="005B0069">
        <w:t>пула</w:t>
      </w:r>
      <w:proofErr w:type="spellEnd"/>
      <w:r w:rsidR="00B1309D" w:rsidRPr="001D3DE8">
        <w:t>)</w:t>
      </w:r>
      <w:r w:rsidRPr="001D3DE8">
        <w:t>, до якого входить право вимоги за цим кредитним договором, з продажу на відкритих торгах (аукціоні)</w:t>
      </w:r>
      <w:r w:rsidR="002B050B" w:rsidRPr="002B050B">
        <w:rPr>
          <w:lang w:val="ru-RU"/>
        </w:rPr>
        <w:t xml:space="preserve"> </w:t>
      </w:r>
      <w:r w:rsidR="002B050B" w:rsidRPr="00833F47">
        <w:t>– у разі якщо право вимоги за відповідним кредитним договором виставлено на продаж</w:t>
      </w:r>
      <w:r w:rsidR="00377E53" w:rsidRPr="00833F47">
        <w:t>.</w:t>
      </w:r>
    </w:p>
    <w:p w:rsidR="00377E53" w:rsidRPr="001D3DE8" w:rsidRDefault="00377E53" w:rsidP="004E6BF9">
      <w:pPr>
        <w:pStyle w:val="a3"/>
        <w:spacing w:line="360" w:lineRule="auto"/>
        <w:ind w:left="0" w:firstLine="774"/>
      </w:pPr>
    </w:p>
    <w:p w:rsidR="00B97C17" w:rsidRPr="001D3DE8" w:rsidRDefault="006579C1" w:rsidP="004E6BF9">
      <w:pPr>
        <w:pStyle w:val="3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1D3DE8">
        <w:rPr>
          <w:sz w:val="28"/>
          <w:szCs w:val="28"/>
          <w:lang w:val="en-US"/>
        </w:rPr>
        <w:lastRenderedPageBreak/>
        <w:t>IV</w:t>
      </w:r>
      <w:r w:rsidR="00B97C17" w:rsidRPr="001D3DE8">
        <w:rPr>
          <w:sz w:val="28"/>
          <w:szCs w:val="28"/>
        </w:rPr>
        <w:t xml:space="preserve">. </w:t>
      </w:r>
      <w:r w:rsidR="0024473E" w:rsidRPr="001D3DE8">
        <w:rPr>
          <w:sz w:val="28"/>
          <w:szCs w:val="28"/>
        </w:rPr>
        <w:t>Наслідки для фізичної особи – боржника</w:t>
      </w:r>
      <w:r w:rsidR="00D8291A" w:rsidRPr="001D3DE8">
        <w:rPr>
          <w:sz w:val="28"/>
          <w:szCs w:val="28"/>
        </w:rPr>
        <w:t xml:space="preserve"> </w:t>
      </w:r>
      <w:r w:rsidR="0024473E" w:rsidRPr="001D3DE8">
        <w:rPr>
          <w:sz w:val="28"/>
          <w:szCs w:val="28"/>
        </w:rPr>
        <w:t xml:space="preserve">невиконання умов </w:t>
      </w:r>
      <w:r w:rsidR="00B97C17" w:rsidRPr="001D3DE8">
        <w:rPr>
          <w:sz w:val="28"/>
          <w:szCs w:val="28"/>
        </w:rPr>
        <w:t>реструктуризації кредитної заборгованості</w:t>
      </w:r>
    </w:p>
    <w:p w:rsidR="00B97C17" w:rsidRPr="001D3DE8" w:rsidRDefault="00B97C17" w:rsidP="004E6BF9">
      <w:pPr>
        <w:pStyle w:val="3"/>
        <w:spacing w:before="0" w:beforeAutospacing="0" w:after="0" w:afterAutospacing="0" w:line="360" w:lineRule="auto"/>
        <w:ind w:left="360"/>
      </w:pPr>
    </w:p>
    <w:p w:rsidR="00B97C17" w:rsidRPr="001D3DE8" w:rsidRDefault="004A0131" w:rsidP="004E6BF9">
      <w:pPr>
        <w:spacing w:line="360" w:lineRule="auto"/>
        <w:ind w:firstLine="709"/>
      </w:pPr>
      <w:r w:rsidRPr="001D3DE8">
        <w:t xml:space="preserve">1. </w:t>
      </w:r>
      <w:r w:rsidR="00B97C17" w:rsidRPr="001D3DE8">
        <w:t xml:space="preserve">Звернення фізичної особи – боржника до банку </w:t>
      </w:r>
      <w:r w:rsidR="00E4462E" w:rsidRPr="001D3DE8">
        <w:t>і</w:t>
      </w:r>
      <w:r w:rsidR="00B97C17" w:rsidRPr="001D3DE8">
        <w:t xml:space="preserve">з заявою </w:t>
      </w:r>
      <w:r w:rsidR="00A475C8">
        <w:t>щодо проведення реструктуризації її</w:t>
      </w:r>
      <w:r w:rsidR="00B97C17" w:rsidRPr="001D3DE8">
        <w:t xml:space="preserve"> кредитної заборгованості, </w:t>
      </w:r>
      <w:r w:rsidR="00E4462E" w:rsidRPr="001D3DE8">
        <w:t>її згода</w:t>
      </w:r>
      <w:r w:rsidR="00B97C17" w:rsidRPr="001D3DE8">
        <w:t xml:space="preserve"> з умовами реструктуризації та підписання додаткового(</w:t>
      </w:r>
      <w:proofErr w:type="spellStart"/>
      <w:r w:rsidR="00B97C17" w:rsidRPr="001D3DE8">
        <w:t>их</w:t>
      </w:r>
      <w:proofErr w:type="spellEnd"/>
      <w:r w:rsidR="00B97C17" w:rsidRPr="001D3DE8">
        <w:t>) договору(</w:t>
      </w:r>
      <w:proofErr w:type="spellStart"/>
      <w:r w:rsidR="00B97C17" w:rsidRPr="001D3DE8">
        <w:t>ів</w:t>
      </w:r>
      <w:proofErr w:type="spellEnd"/>
      <w:r w:rsidR="00B97C17" w:rsidRPr="001D3DE8">
        <w:t>) є підставою для припинення роботи щодо підготовки до продажу/продажу права вимоги за цим кредитним договором та зняття відповідного лот</w:t>
      </w:r>
      <w:r w:rsidR="005B0069">
        <w:t>а</w:t>
      </w:r>
      <w:r w:rsidR="00B97C17" w:rsidRPr="001D3DE8">
        <w:t xml:space="preserve">, до складу якого входить право вимоги за </w:t>
      </w:r>
      <w:r w:rsidR="00E4462E" w:rsidRPr="001D3DE8">
        <w:t>таким</w:t>
      </w:r>
      <w:r w:rsidR="00B97C17" w:rsidRPr="001D3DE8">
        <w:t xml:space="preserve"> кредитним договором</w:t>
      </w:r>
      <w:r w:rsidRPr="001D3DE8">
        <w:t>,</w:t>
      </w:r>
      <w:r w:rsidR="00B97C17" w:rsidRPr="001D3DE8">
        <w:t xml:space="preserve"> з продажу на відкритих торгах (аукціоні). </w:t>
      </w:r>
    </w:p>
    <w:p w:rsidR="00B97C17" w:rsidRPr="001D3DE8" w:rsidRDefault="00B97C17" w:rsidP="004E6BF9">
      <w:pPr>
        <w:pStyle w:val="a3"/>
        <w:spacing w:line="360" w:lineRule="auto"/>
        <w:ind w:left="0" w:firstLine="709"/>
      </w:pPr>
      <w:r w:rsidRPr="001D3DE8">
        <w:t xml:space="preserve">При цьому продаж прав вимоги за кредитними договорами, заборгованість за якими було </w:t>
      </w:r>
      <w:proofErr w:type="spellStart"/>
      <w:r w:rsidRPr="001D3DE8">
        <w:t>реструктуризовано</w:t>
      </w:r>
      <w:proofErr w:type="spellEnd"/>
      <w:r w:rsidRPr="001D3DE8">
        <w:t xml:space="preserve"> відповідно до цього Положення, здійснюється в останню чергу з урахуванням вимог Положення щодо організації продажу активів (майна) банків, що ліквідуються, затвердженого рішенням виконавчої дирекції Фонду від 24 березня 2016 року № 388, зареєстрованого у Міністерстві юстиції України 20 квітня 2016 року за</w:t>
      </w:r>
      <w:r w:rsidR="00D8291A" w:rsidRPr="001D3DE8">
        <w:t xml:space="preserve"> </w:t>
      </w:r>
      <w:r w:rsidRPr="001D3DE8">
        <w:t>№ 606/28736.</w:t>
      </w:r>
    </w:p>
    <w:p w:rsidR="00297F07" w:rsidRPr="001D3DE8" w:rsidRDefault="00297F07" w:rsidP="004E6BF9">
      <w:pPr>
        <w:pStyle w:val="a3"/>
        <w:spacing w:line="360" w:lineRule="auto"/>
        <w:ind w:left="0" w:firstLine="709"/>
      </w:pPr>
    </w:p>
    <w:p w:rsidR="00E73CD9" w:rsidRPr="001D3DE8" w:rsidRDefault="00EE2B87" w:rsidP="004E6BF9">
      <w:pPr>
        <w:spacing w:line="360" w:lineRule="auto"/>
        <w:ind w:firstLine="709"/>
      </w:pPr>
      <w:r w:rsidRPr="001D3DE8">
        <w:t xml:space="preserve">2. </w:t>
      </w:r>
      <w:r w:rsidR="00624845" w:rsidRPr="00833F47">
        <w:t>Основними  п</w:t>
      </w:r>
      <w:r w:rsidR="00B97C17" w:rsidRPr="00833F47">
        <w:t>орушення</w:t>
      </w:r>
      <w:r w:rsidR="0095273C" w:rsidRPr="00833F47">
        <w:t>м</w:t>
      </w:r>
      <w:r w:rsidR="00624845" w:rsidRPr="00833F47">
        <w:t>и</w:t>
      </w:r>
      <w:r w:rsidR="00B97C17" w:rsidRPr="00833F47">
        <w:t xml:space="preserve"> фізичною</w:t>
      </w:r>
      <w:r w:rsidR="00B97C17" w:rsidRPr="001D3DE8">
        <w:t xml:space="preserve"> особою – б</w:t>
      </w:r>
      <w:r w:rsidR="00377E53">
        <w:t xml:space="preserve">оржником умов реструктуризації </w:t>
      </w:r>
      <w:r w:rsidR="0095273C" w:rsidRPr="001D3DE8">
        <w:t>є:</w:t>
      </w:r>
    </w:p>
    <w:p w:rsidR="00E73CD9" w:rsidRPr="001D3DE8" w:rsidRDefault="00E73CD9" w:rsidP="004E6BF9">
      <w:pPr>
        <w:spacing w:line="360" w:lineRule="auto"/>
        <w:ind w:firstLine="709"/>
      </w:pPr>
      <w:r w:rsidRPr="001D3DE8">
        <w:t>не</w:t>
      </w:r>
      <w:r w:rsidR="0095273C" w:rsidRPr="001D3DE8">
        <w:t>забезпе</w:t>
      </w:r>
      <w:r w:rsidR="005B0069">
        <w:t>чення своєчасної сплати коштів у</w:t>
      </w:r>
      <w:r w:rsidR="0095273C" w:rsidRPr="001D3DE8">
        <w:t xml:space="preserve"> розмірі не </w:t>
      </w:r>
      <w:r w:rsidR="005B0069">
        <w:t>менше</w:t>
      </w:r>
      <w:r w:rsidR="0095273C" w:rsidRPr="001D3DE8">
        <w:t xml:space="preserve"> ніж 10</w:t>
      </w:r>
      <w:r w:rsidR="00E4462E" w:rsidRPr="001D3DE8">
        <w:t xml:space="preserve"> </w:t>
      </w:r>
      <w:r w:rsidR="005B0069">
        <w:t xml:space="preserve">процентів </w:t>
      </w:r>
      <w:r w:rsidR="0095273C" w:rsidRPr="001D3DE8">
        <w:t>від суми своєї кредитної заборгованості, розрахованої станом на дату, що передує даті проведення реструктуризації</w:t>
      </w:r>
      <w:r w:rsidR="00A342D6" w:rsidRPr="001D3DE8">
        <w:t>;</w:t>
      </w:r>
    </w:p>
    <w:p w:rsidR="0095273C" w:rsidRPr="001D3DE8" w:rsidRDefault="0095273C" w:rsidP="004E6BF9">
      <w:pPr>
        <w:spacing w:line="360" w:lineRule="auto"/>
        <w:ind w:firstLine="709"/>
      </w:pPr>
      <w:r w:rsidRPr="001D3DE8">
        <w:t xml:space="preserve">невиконання </w:t>
      </w:r>
      <w:r w:rsidR="00A342D6" w:rsidRPr="001D3DE8">
        <w:t xml:space="preserve">двічі протягом трьох календарних місяців </w:t>
      </w:r>
      <w:r w:rsidRPr="001D3DE8">
        <w:t xml:space="preserve">хоча б однієї з </w:t>
      </w:r>
      <w:r w:rsidR="00627A6E" w:rsidRPr="001D3DE8">
        <w:t>умов реструктуризації</w:t>
      </w:r>
      <w:r w:rsidRPr="001D3DE8">
        <w:t>.</w:t>
      </w:r>
    </w:p>
    <w:p w:rsidR="00B97C17" w:rsidRPr="001D3DE8" w:rsidRDefault="0095273C" w:rsidP="004E6BF9">
      <w:pPr>
        <w:spacing w:line="360" w:lineRule="auto"/>
        <w:ind w:firstLine="709"/>
      </w:pPr>
      <w:r w:rsidRPr="001D3DE8">
        <w:t xml:space="preserve">Порушення фізичною особою – боржником умов реструктуризації </w:t>
      </w:r>
      <w:r w:rsidR="00B97C17" w:rsidRPr="001D3DE8">
        <w:t>є підставою для відновлення умов договору</w:t>
      </w:r>
      <w:r w:rsidR="003058B4" w:rsidRPr="001D3DE8">
        <w:t>(</w:t>
      </w:r>
      <w:proofErr w:type="spellStart"/>
      <w:r w:rsidR="003058B4" w:rsidRPr="001D3DE8">
        <w:t>ів</w:t>
      </w:r>
      <w:proofErr w:type="spellEnd"/>
      <w:r w:rsidR="003058B4" w:rsidRPr="001D3DE8">
        <w:t xml:space="preserve">), </w:t>
      </w:r>
      <w:r w:rsidR="005B0069">
        <w:t>який (</w:t>
      </w:r>
      <w:r w:rsidR="003058B4" w:rsidRPr="001D3DE8">
        <w:t>які</w:t>
      </w:r>
      <w:r w:rsidR="005B0069">
        <w:t>)</w:t>
      </w:r>
      <w:r w:rsidR="003058B4" w:rsidRPr="001D3DE8">
        <w:t xml:space="preserve"> </w:t>
      </w:r>
      <w:r w:rsidR="00796E2A">
        <w:t>діяв (</w:t>
      </w:r>
      <w:r w:rsidR="003058B4" w:rsidRPr="001D3DE8">
        <w:t>діяли</w:t>
      </w:r>
      <w:r w:rsidR="00796E2A">
        <w:t>)</w:t>
      </w:r>
      <w:r w:rsidR="003058B4" w:rsidRPr="001D3DE8">
        <w:t xml:space="preserve"> до часу проведення реструктуризації</w:t>
      </w:r>
      <w:r w:rsidR="005B0069">
        <w:t>,</w:t>
      </w:r>
      <w:r w:rsidR="00B97C17" w:rsidRPr="001D3DE8">
        <w:t xml:space="preserve"> та поновлення Фондом роботи щодо продажу права вимоги за цим кредитним договором.</w:t>
      </w:r>
      <w:r w:rsidR="00D8291A" w:rsidRPr="001D3DE8">
        <w:t xml:space="preserve"> </w:t>
      </w:r>
    </w:p>
    <w:p w:rsidR="00297F07" w:rsidRPr="001D3DE8" w:rsidRDefault="00B97C17" w:rsidP="004E6BF9">
      <w:pPr>
        <w:pStyle w:val="a3"/>
        <w:spacing w:line="360" w:lineRule="auto"/>
        <w:ind w:left="0"/>
      </w:pPr>
      <w:r w:rsidRPr="001D3DE8">
        <w:tab/>
      </w:r>
    </w:p>
    <w:p w:rsidR="00B97C17" w:rsidRPr="001D3DE8" w:rsidRDefault="0067683C" w:rsidP="004E6BF9">
      <w:pPr>
        <w:spacing w:line="360" w:lineRule="auto"/>
        <w:ind w:firstLine="709"/>
      </w:pPr>
      <w:r w:rsidRPr="0067683C">
        <w:lastRenderedPageBreak/>
        <w:t>3</w:t>
      </w:r>
      <w:r w:rsidR="004A0131" w:rsidRPr="0067683C">
        <w:t>.</w:t>
      </w:r>
      <w:r w:rsidR="004A0131" w:rsidRPr="001D3DE8">
        <w:t xml:space="preserve"> </w:t>
      </w:r>
      <w:r w:rsidR="0095273C" w:rsidRPr="001D3DE8">
        <w:t xml:space="preserve">Фізична особа – боржник та сторони за договорами забезпечення після завершення періоду реструктуризації забезпечують виконання умов </w:t>
      </w:r>
      <w:r w:rsidR="00B97C17" w:rsidRPr="001D3DE8">
        <w:t>договор</w:t>
      </w:r>
      <w:r w:rsidR="0095273C" w:rsidRPr="001D3DE8">
        <w:t>ів</w:t>
      </w:r>
      <w:r w:rsidR="00B97C17" w:rsidRPr="001D3DE8">
        <w:t xml:space="preserve">, що діяли до проведення реструктуризації. </w:t>
      </w:r>
    </w:p>
    <w:p w:rsidR="00297F07" w:rsidRPr="001D3DE8" w:rsidRDefault="00297F07" w:rsidP="004E6BF9">
      <w:pPr>
        <w:spacing w:line="360" w:lineRule="auto"/>
      </w:pPr>
    </w:p>
    <w:p w:rsidR="0024473E" w:rsidRPr="001D3DE8" w:rsidRDefault="0024473E" w:rsidP="004E6BF9">
      <w:pPr>
        <w:spacing w:line="360" w:lineRule="auto"/>
      </w:pPr>
    </w:p>
    <w:p w:rsidR="0005686A" w:rsidRPr="001D3DE8" w:rsidRDefault="0005686A" w:rsidP="004E6BF9">
      <w:pPr>
        <w:spacing w:line="360" w:lineRule="auto"/>
      </w:pPr>
    </w:p>
    <w:p w:rsidR="0005686A" w:rsidRPr="001D3DE8" w:rsidRDefault="0005686A" w:rsidP="004E6BF9">
      <w:pPr>
        <w:spacing w:line="360" w:lineRule="auto"/>
        <w:rPr>
          <w:b/>
        </w:rPr>
      </w:pPr>
      <w:r w:rsidRPr="001D3DE8">
        <w:rPr>
          <w:b/>
        </w:rPr>
        <w:t>Директор департаменту</w:t>
      </w:r>
    </w:p>
    <w:p w:rsidR="0005686A" w:rsidRPr="001D3DE8" w:rsidRDefault="0005686A" w:rsidP="004E6BF9">
      <w:pPr>
        <w:spacing w:line="360" w:lineRule="auto"/>
        <w:rPr>
          <w:b/>
        </w:rPr>
      </w:pPr>
      <w:r w:rsidRPr="001D3DE8">
        <w:rPr>
          <w:b/>
        </w:rPr>
        <w:t>управління активами</w:t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</w:r>
      <w:r w:rsidRPr="001D3DE8">
        <w:rPr>
          <w:b/>
        </w:rPr>
        <w:tab/>
        <w:t>О.С. Білай</w:t>
      </w:r>
    </w:p>
    <w:sectPr w:rsidR="0005686A" w:rsidRPr="001D3DE8" w:rsidSect="00727C37">
      <w:headerReference w:type="default" r:id="rId9"/>
      <w:pgSz w:w="11906" w:h="16838"/>
      <w:pgMar w:top="709" w:right="707" w:bottom="709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7" w:rsidRDefault="00543CB7" w:rsidP="001325E6">
      <w:pPr>
        <w:spacing w:line="240" w:lineRule="auto"/>
      </w:pPr>
      <w:r>
        <w:separator/>
      </w:r>
    </w:p>
  </w:endnote>
  <w:endnote w:type="continuationSeparator" w:id="0">
    <w:p w:rsidR="00543CB7" w:rsidRDefault="00543CB7" w:rsidP="00132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7" w:rsidRDefault="00543CB7" w:rsidP="001325E6">
      <w:pPr>
        <w:spacing w:line="240" w:lineRule="auto"/>
      </w:pPr>
      <w:r>
        <w:separator/>
      </w:r>
    </w:p>
  </w:footnote>
  <w:footnote w:type="continuationSeparator" w:id="0">
    <w:p w:rsidR="00543CB7" w:rsidRDefault="00543CB7" w:rsidP="00132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881343"/>
      <w:docPartObj>
        <w:docPartGallery w:val="Page Numbers (Top of Page)"/>
        <w:docPartUnique/>
      </w:docPartObj>
    </w:sdtPr>
    <w:sdtEndPr/>
    <w:sdtContent>
      <w:p w:rsidR="00C1296B" w:rsidRDefault="00C1296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74">
          <w:rPr>
            <w:noProof/>
          </w:rPr>
          <w:t>15</w:t>
        </w:r>
        <w:r>
          <w:fldChar w:fldCharType="end"/>
        </w:r>
      </w:p>
    </w:sdtContent>
  </w:sdt>
  <w:p w:rsidR="00C1296B" w:rsidRDefault="00C129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817"/>
    <w:multiLevelType w:val="multilevel"/>
    <w:tmpl w:val="1C2AD416"/>
    <w:lvl w:ilvl="0">
      <w:start w:val="1"/>
      <w:numFmt w:val="decimal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1" w15:restartNumberingAfterBreak="0">
    <w:nsid w:val="02941FFC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2AD4F69"/>
    <w:multiLevelType w:val="hybridMultilevel"/>
    <w:tmpl w:val="EF16BA74"/>
    <w:lvl w:ilvl="0" w:tplc="E168EA9C">
      <w:start w:val="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6867D6"/>
    <w:multiLevelType w:val="multilevel"/>
    <w:tmpl w:val="1C2AD416"/>
    <w:lvl w:ilvl="0">
      <w:start w:val="1"/>
      <w:numFmt w:val="decimal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4" w15:restartNumberingAfterBreak="0">
    <w:nsid w:val="069362EA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9D71BA5"/>
    <w:multiLevelType w:val="hybridMultilevel"/>
    <w:tmpl w:val="9B0E0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2AE9"/>
    <w:multiLevelType w:val="hybridMultilevel"/>
    <w:tmpl w:val="DFB01D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624C8"/>
    <w:multiLevelType w:val="hybridMultilevel"/>
    <w:tmpl w:val="5106AD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35100"/>
    <w:multiLevelType w:val="hybridMultilevel"/>
    <w:tmpl w:val="DFB01D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A35EE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D8B1C32"/>
    <w:multiLevelType w:val="hybridMultilevel"/>
    <w:tmpl w:val="6FDA7E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0EE9"/>
    <w:multiLevelType w:val="hybridMultilevel"/>
    <w:tmpl w:val="5106AD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E4548"/>
    <w:multiLevelType w:val="hybridMultilevel"/>
    <w:tmpl w:val="F592AA5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946E64"/>
    <w:multiLevelType w:val="multilevel"/>
    <w:tmpl w:val="EB76D2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97C2EAD"/>
    <w:multiLevelType w:val="hybridMultilevel"/>
    <w:tmpl w:val="E154E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B66C6"/>
    <w:multiLevelType w:val="multilevel"/>
    <w:tmpl w:val="1C2AD416"/>
    <w:lvl w:ilvl="0">
      <w:start w:val="1"/>
      <w:numFmt w:val="decimal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16" w15:restartNumberingAfterBreak="0">
    <w:nsid w:val="2EE41E23"/>
    <w:multiLevelType w:val="hybridMultilevel"/>
    <w:tmpl w:val="5106AD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45FFC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4D63137"/>
    <w:multiLevelType w:val="multilevel"/>
    <w:tmpl w:val="E4E4863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cs="Times New Roman" w:hint="default"/>
      </w:rPr>
    </w:lvl>
  </w:abstractNum>
  <w:abstractNum w:abstractNumId="19" w15:restartNumberingAfterBreak="0">
    <w:nsid w:val="36800ECF"/>
    <w:multiLevelType w:val="hybridMultilevel"/>
    <w:tmpl w:val="D5A4A5A0"/>
    <w:lvl w:ilvl="0" w:tplc="E8DE46E2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38B37D04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C555958"/>
    <w:multiLevelType w:val="hybridMultilevel"/>
    <w:tmpl w:val="25F81666"/>
    <w:lvl w:ilvl="0" w:tplc="0422000F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9EC228D"/>
    <w:multiLevelType w:val="hybridMultilevel"/>
    <w:tmpl w:val="316206B8"/>
    <w:lvl w:ilvl="0" w:tplc="04127C5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82480B"/>
    <w:multiLevelType w:val="multilevel"/>
    <w:tmpl w:val="1C2AD416"/>
    <w:lvl w:ilvl="0">
      <w:start w:val="1"/>
      <w:numFmt w:val="decimal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24" w15:restartNumberingAfterBreak="0">
    <w:nsid w:val="524F661F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3007972"/>
    <w:multiLevelType w:val="multilevel"/>
    <w:tmpl w:val="9B0A5EE6"/>
    <w:lvl w:ilvl="0">
      <w:start w:val="1"/>
      <w:numFmt w:val="upperRoman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26" w15:restartNumberingAfterBreak="0">
    <w:nsid w:val="545E56AB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6624585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A385F1A"/>
    <w:multiLevelType w:val="hybridMultilevel"/>
    <w:tmpl w:val="1618EF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E24115"/>
    <w:multiLevelType w:val="hybridMultilevel"/>
    <w:tmpl w:val="DC30A4AA"/>
    <w:lvl w:ilvl="0" w:tplc="508A200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603550"/>
    <w:multiLevelType w:val="hybridMultilevel"/>
    <w:tmpl w:val="DFB01D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7318AC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6395181A"/>
    <w:multiLevelType w:val="multilevel"/>
    <w:tmpl w:val="016A85D2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33" w15:restartNumberingAfterBreak="0">
    <w:nsid w:val="65BF1308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6174887"/>
    <w:multiLevelType w:val="hybridMultilevel"/>
    <w:tmpl w:val="7CB6B9FC"/>
    <w:lvl w:ilvl="0" w:tplc="69347B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563947"/>
    <w:multiLevelType w:val="hybridMultilevel"/>
    <w:tmpl w:val="399C6550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 w15:restartNumberingAfterBreak="0">
    <w:nsid w:val="689D1615"/>
    <w:multiLevelType w:val="multilevel"/>
    <w:tmpl w:val="1C2AD416"/>
    <w:lvl w:ilvl="0">
      <w:start w:val="1"/>
      <w:numFmt w:val="decimal"/>
      <w:lvlText w:val="%1."/>
      <w:lvlJc w:val="left"/>
      <w:pPr>
        <w:ind w:left="1146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Calibri" w:hint="default"/>
      </w:rPr>
    </w:lvl>
  </w:abstractNum>
  <w:abstractNum w:abstractNumId="37" w15:restartNumberingAfterBreak="0">
    <w:nsid w:val="6DB1644B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38176FD"/>
    <w:multiLevelType w:val="multilevel"/>
    <w:tmpl w:val="E4E486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74954592"/>
    <w:multiLevelType w:val="multilevel"/>
    <w:tmpl w:val="81C6EA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72E7940"/>
    <w:multiLevelType w:val="hybridMultilevel"/>
    <w:tmpl w:val="619859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DD108C"/>
    <w:multiLevelType w:val="multilevel"/>
    <w:tmpl w:val="B63801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32"/>
  </w:num>
  <w:num w:numId="4">
    <w:abstractNumId w:val="28"/>
  </w:num>
  <w:num w:numId="5">
    <w:abstractNumId w:val="41"/>
  </w:num>
  <w:num w:numId="6">
    <w:abstractNumId w:val="12"/>
  </w:num>
  <w:num w:numId="7">
    <w:abstractNumId w:val="21"/>
  </w:num>
  <w:num w:numId="8">
    <w:abstractNumId w:val="19"/>
  </w:num>
  <w:num w:numId="9">
    <w:abstractNumId w:val="36"/>
  </w:num>
  <w:num w:numId="10">
    <w:abstractNumId w:val="3"/>
  </w:num>
  <w:num w:numId="11">
    <w:abstractNumId w:val="25"/>
  </w:num>
  <w:num w:numId="12">
    <w:abstractNumId w:val="0"/>
  </w:num>
  <w:num w:numId="13">
    <w:abstractNumId w:val="7"/>
  </w:num>
  <w:num w:numId="14">
    <w:abstractNumId w:val="6"/>
  </w:num>
  <w:num w:numId="15">
    <w:abstractNumId w:val="8"/>
  </w:num>
  <w:num w:numId="16">
    <w:abstractNumId w:val="30"/>
  </w:num>
  <w:num w:numId="17">
    <w:abstractNumId w:val="5"/>
  </w:num>
  <w:num w:numId="18">
    <w:abstractNumId w:val="34"/>
  </w:num>
  <w:num w:numId="19">
    <w:abstractNumId w:val="35"/>
  </w:num>
  <w:num w:numId="20">
    <w:abstractNumId w:val="4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15"/>
  </w:num>
  <w:num w:numId="26">
    <w:abstractNumId w:val="1"/>
  </w:num>
  <w:num w:numId="27">
    <w:abstractNumId w:val="33"/>
  </w:num>
  <w:num w:numId="28">
    <w:abstractNumId w:val="37"/>
  </w:num>
  <w:num w:numId="29">
    <w:abstractNumId w:val="27"/>
  </w:num>
  <w:num w:numId="30">
    <w:abstractNumId w:val="38"/>
  </w:num>
  <w:num w:numId="31">
    <w:abstractNumId w:val="26"/>
  </w:num>
  <w:num w:numId="32">
    <w:abstractNumId w:val="24"/>
  </w:num>
  <w:num w:numId="33">
    <w:abstractNumId w:val="20"/>
  </w:num>
  <w:num w:numId="34">
    <w:abstractNumId w:val="31"/>
  </w:num>
  <w:num w:numId="35">
    <w:abstractNumId w:val="18"/>
  </w:num>
  <w:num w:numId="36">
    <w:abstractNumId w:val="17"/>
  </w:num>
  <w:num w:numId="37">
    <w:abstractNumId w:val="4"/>
  </w:num>
  <w:num w:numId="38">
    <w:abstractNumId w:val="2"/>
  </w:num>
  <w:num w:numId="39">
    <w:abstractNumId w:val="29"/>
  </w:num>
  <w:num w:numId="40">
    <w:abstractNumId w:val="9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70"/>
    <w:rsid w:val="00001EA3"/>
    <w:rsid w:val="00016D14"/>
    <w:rsid w:val="00024C9B"/>
    <w:rsid w:val="00027240"/>
    <w:rsid w:val="00037D16"/>
    <w:rsid w:val="00040164"/>
    <w:rsid w:val="0005156A"/>
    <w:rsid w:val="0005285C"/>
    <w:rsid w:val="0005532D"/>
    <w:rsid w:val="0005686A"/>
    <w:rsid w:val="0006180D"/>
    <w:rsid w:val="00062A08"/>
    <w:rsid w:val="000655F9"/>
    <w:rsid w:val="00066E6A"/>
    <w:rsid w:val="00070446"/>
    <w:rsid w:val="000725D3"/>
    <w:rsid w:val="00073E0C"/>
    <w:rsid w:val="00075587"/>
    <w:rsid w:val="00080EA4"/>
    <w:rsid w:val="00082C26"/>
    <w:rsid w:val="0009794E"/>
    <w:rsid w:val="000A5798"/>
    <w:rsid w:val="000A5E6B"/>
    <w:rsid w:val="000B06DA"/>
    <w:rsid w:val="000B68AF"/>
    <w:rsid w:val="000C1FC1"/>
    <w:rsid w:val="000C3386"/>
    <w:rsid w:val="000C7566"/>
    <w:rsid w:val="000D2581"/>
    <w:rsid w:val="000D6E12"/>
    <w:rsid w:val="000E183F"/>
    <w:rsid w:val="000E6338"/>
    <w:rsid w:val="000E64DC"/>
    <w:rsid w:val="000E6F14"/>
    <w:rsid w:val="000F026F"/>
    <w:rsid w:val="000F223E"/>
    <w:rsid w:val="000F3CA4"/>
    <w:rsid w:val="000F4311"/>
    <w:rsid w:val="000F59BC"/>
    <w:rsid w:val="001013D2"/>
    <w:rsid w:val="001122F8"/>
    <w:rsid w:val="0012329F"/>
    <w:rsid w:val="00131232"/>
    <w:rsid w:val="001325E6"/>
    <w:rsid w:val="001567EF"/>
    <w:rsid w:val="00162365"/>
    <w:rsid w:val="00167A88"/>
    <w:rsid w:val="001736CB"/>
    <w:rsid w:val="00180E67"/>
    <w:rsid w:val="0019308C"/>
    <w:rsid w:val="001A0B15"/>
    <w:rsid w:val="001A22C6"/>
    <w:rsid w:val="001A5D82"/>
    <w:rsid w:val="001B777A"/>
    <w:rsid w:val="001C10FD"/>
    <w:rsid w:val="001C2E70"/>
    <w:rsid w:val="001C5E7B"/>
    <w:rsid w:val="001C65AC"/>
    <w:rsid w:val="001D3DE8"/>
    <w:rsid w:val="001D4559"/>
    <w:rsid w:val="001D501C"/>
    <w:rsid w:val="001E166D"/>
    <w:rsid w:val="001E3D1B"/>
    <w:rsid w:val="001E4839"/>
    <w:rsid w:val="001F523D"/>
    <w:rsid w:val="001F5C55"/>
    <w:rsid w:val="001F6D9C"/>
    <w:rsid w:val="00204C2A"/>
    <w:rsid w:val="002146D5"/>
    <w:rsid w:val="0022150E"/>
    <w:rsid w:val="002312A7"/>
    <w:rsid w:val="00233AB2"/>
    <w:rsid w:val="002363DF"/>
    <w:rsid w:val="00242288"/>
    <w:rsid w:val="0024473E"/>
    <w:rsid w:val="00251C5B"/>
    <w:rsid w:val="00257FB6"/>
    <w:rsid w:val="002632E2"/>
    <w:rsid w:val="0026517E"/>
    <w:rsid w:val="002654B3"/>
    <w:rsid w:val="00267D2B"/>
    <w:rsid w:val="00283B96"/>
    <w:rsid w:val="00285795"/>
    <w:rsid w:val="002865C6"/>
    <w:rsid w:val="0029223F"/>
    <w:rsid w:val="00293869"/>
    <w:rsid w:val="00297743"/>
    <w:rsid w:val="00297F07"/>
    <w:rsid w:val="002A3742"/>
    <w:rsid w:val="002A799C"/>
    <w:rsid w:val="002B050B"/>
    <w:rsid w:val="002B5ED1"/>
    <w:rsid w:val="002D0987"/>
    <w:rsid w:val="002D158D"/>
    <w:rsid w:val="002D15D2"/>
    <w:rsid w:val="002D2179"/>
    <w:rsid w:val="002E365A"/>
    <w:rsid w:val="002E4229"/>
    <w:rsid w:val="002F0D5F"/>
    <w:rsid w:val="003058B4"/>
    <w:rsid w:val="003101B8"/>
    <w:rsid w:val="00310B7C"/>
    <w:rsid w:val="00312B09"/>
    <w:rsid w:val="00313EEA"/>
    <w:rsid w:val="00314F02"/>
    <w:rsid w:val="00314FBB"/>
    <w:rsid w:val="003208B2"/>
    <w:rsid w:val="003229FB"/>
    <w:rsid w:val="0032623B"/>
    <w:rsid w:val="00326488"/>
    <w:rsid w:val="003274AA"/>
    <w:rsid w:val="003307FD"/>
    <w:rsid w:val="00335642"/>
    <w:rsid w:val="00337A1C"/>
    <w:rsid w:val="003469F1"/>
    <w:rsid w:val="00347BAB"/>
    <w:rsid w:val="0035258C"/>
    <w:rsid w:val="003566DC"/>
    <w:rsid w:val="00361A02"/>
    <w:rsid w:val="00363228"/>
    <w:rsid w:val="00363DC2"/>
    <w:rsid w:val="003644D1"/>
    <w:rsid w:val="003644D6"/>
    <w:rsid w:val="00370BD7"/>
    <w:rsid w:val="00371357"/>
    <w:rsid w:val="0037498A"/>
    <w:rsid w:val="00377E53"/>
    <w:rsid w:val="0039224C"/>
    <w:rsid w:val="00397B80"/>
    <w:rsid w:val="003A1A07"/>
    <w:rsid w:val="003A1B00"/>
    <w:rsid w:val="003A5D59"/>
    <w:rsid w:val="003B115D"/>
    <w:rsid w:val="003B28D6"/>
    <w:rsid w:val="003C5347"/>
    <w:rsid w:val="003C6E2D"/>
    <w:rsid w:val="003C7C49"/>
    <w:rsid w:val="003D607F"/>
    <w:rsid w:val="003E68ED"/>
    <w:rsid w:val="003F2056"/>
    <w:rsid w:val="003F3A53"/>
    <w:rsid w:val="003F7308"/>
    <w:rsid w:val="004059A6"/>
    <w:rsid w:val="00411207"/>
    <w:rsid w:val="004222EB"/>
    <w:rsid w:val="00422797"/>
    <w:rsid w:val="00423FBF"/>
    <w:rsid w:val="00446E0A"/>
    <w:rsid w:val="00453D2F"/>
    <w:rsid w:val="00455587"/>
    <w:rsid w:val="00455BDE"/>
    <w:rsid w:val="00457F23"/>
    <w:rsid w:val="004616F4"/>
    <w:rsid w:val="00461E3C"/>
    <w:rsid w:val="00466406"/>
    <w:rsid w:val="00472A2F"/>
    <w:rsid w:val="00477317"/>
    <w:rsid w:val="00480916"/>
    <w:rsid w:val="00480F19"/>
    <w:rsid w:val="00480F80"/>
    <w:rsid w:val="0048454C"/>
    <w:rsid w:val="004900C0"/>
    <w:rsid w:val="00497D1D"/>
    <w:rsid w:val="004A0131"/>
    <w:rsid w:val="004A0A20"/>
    <w:rsid w:val="004B0055"/>
    <w:rsid w:val="004B1A07"/>
    <w:rsid w:val="004B52A2"/>
    <w:rsid w:val="004B6E72"/>
    <w:rsid w:val="004C1631"/>
    <w:rsid w:val="004D3CEE"/>
    <w:rsid w:val="004E6BF9"/>
    <w:rsid w:val="004E6CA4"/>
    <w:rsid w:val="004F65CE"/>
    <w:rsid w:val="0050363A"/>
    <w:rsid w:val="00511C9F"/>
    <w:rsid w:val="00520910"/>
    <w:rsid w:val="00526AD0"/>
    <w:rsid w:val="00527DED"/>
    <w:rsid w:val="0053181F"/>
    <w:rsid w:val="00533694"/>
    <w:rsid w:val="00536EE7"/>
    <w:rsid w:val="00543CB7"/>
    <w:rsid w:val="0054570C"/>
    <w:rsid w:val="00547735"/>
    <w:rsid w:val="00553460"/>
    <w:rsid w:val="00560C0E"/>
    <w:rsid w:val="00567B57"/>
    <w:rsid w:val="00574B99"/>
    <w:rsid w:val="0057644D"/>
    <w:rsid w:val="00585B95"/>
    <w:rsid w:val="00586492"/>
    <w:rsid w:val="0059167F"/>
    <w:rsid w:val="00595D7A"/>
    <w:rsid w:val="005A1B55"/>
    <w:rsid w:val="005A5185"/>
    <w:rsid w:val="005A61A9"/>
    <w:rsid w:val="005B0069"/>
    <w:rsid w:val="005B08C9"/>
    <w:rsid w:val="005E46B9"/>
    <w:rsid w:val="005E6741"/>
    <w:rsid w:val="005E75BA"/>
    <w:rsid w:val="005F11DD"/>
    <w:rsid w:val="005F502F"/>
    <w:rsid w:val="005F52C5"/>
    <w:rsid w:val="005F766A"/>
    <w:rsid w:val="00600774"/>
    <w:rsid w:val="006028D1"/>
    <w:rsid w:val="0061145C"/>
    <w:rsid w:val="00612C9D"/>
    <w:rsid w:val="006130C5"/>
    <w:rsid w:val="00616D2A"/>
    <w:rsid w:val="00624845"/>
    <w:rsid w:val="00627A6E"/>
    <w:rsid w:val="00631F67"/>
    <w:rsid w:val="00640AB6"/>
    <w:rsid w:val="00640FEF"/>
    <w:rsid w:val="0065032E"/>
    <w:rsid w:val="00652110"/>
    <w:rsid w:val="006538C8"/>
    <w:rsid w:val="006579C1"/>
    <w:rsid w:val="006602EA"/>
    <w:rsid w:val="00662AF1"/>
    <w:rsid w:val="006643B7"/>
    <w:rsid w:val="00670F94"/>
    <w:rsid w:val="00671217"/>
    <w:rsid w:val="0067683C"/>
    <w:rsid w:val="00682622"/>
    <w:rsid w:val="006930D3"/>
    <w:rsid w:val="006947A9"/>
    <w:rsid w:val="006A0E13"/>
    <w:rsid w:val="006A380A"/>
    <w:rsid w:val="006A5DF5"/>
    <w:rsid w:val="006A63A2"/>
    <w:rsid w:val="006B0AD5"/>
    <w:rsid w:val="006B4341"/>
    <w:rsid w:val="006C12E7"/>
    <w:rsid w:val="006C6A3B"/>
    <w:rsid w:val="006D56F6"/>
    <w:rsid w:val="006E323B"/>
    <w:rsid w:val="006E3F2C"/>
    <w:rsid w:val="006F1074"/>
    <w:rsid w:val="00701CDA"/>
    <w:rsid w:val="00702A59"/>
    <w:rsid w:val="007054C1"/>
    <w:rsid w:val="00713A5D"/>
    <w:rsid w:val="00717370"/>
    <w:rsid w:val="0072044C"/>
    <w:rsid w:val="007205E2"/>
    <w:rsid w:val="0072060E"/>
    <w:rsid w:val="00727C37"/>
    <w:rsid w:val="00734514"/>
    <w:rsid w:val="007353BE"/>
    <w:rsid w:val="0074232B"/>
    <w:rsid w:val="00742B0C"/>
    <w:rsid w:val="0074336D"/>
    <w:rsid w:val="007450A2"/>
    <w:rsid w:val="00756A3C"/>
    <w:rsid w:val="007608D2"/>
    <w:rsid w:val="00764C9B"/>
    <w:rsid w:val="00777765"/>
    <w:rsid w:val="00780915"/>
    <w:rsid w:val="00781C22"/>
    <w:rsid w:val="00782181"/>
    <w:rsid w:val="00782CAD"/>
    <w:rsid w:val="007850AC"/>
    <w:rsid w:val="00786F07"/>
    <w:rsid w:val="00791779"/>
    <w:rsid w:val="00792EC4"/>
    <w:rsid w:val="007937C9"/>
    <w:rsid w:val="00796A54"/>
    <w:rsid w:val="00796E2A"/>
    <w:rsid w:val="007A0013"/>
    <w:rsid w:val="007A03F7"/>
    <w:rsid w:val="007A313B"/>
    <w:rsid w:val="007A6BE9"/>
    <w:rsid w:val="007B2A70"/>
    <w:rsid w:val="007B4CDD"/>
    <w:rsid w:val="007C3758"/>
    <w:rsid w:val="007C41DE"/>
    <w:rsid w:val="007D3390"/>
    <w:rsid w:val="007F29C9"/>
    <w:rsid w:val="007F2AAD"/>
    <w:rsid w:val="007F2B9E"/>
    <w:rsid w:val="007F2FAA"/>
    <w:rsid w:val="007F3C0F"/>
    <w:rsid w:val="0080635F"/>
    <w:rsid w:val="008107B0"/>
    <w:rsid w:val="00815078"/>
    <w:rsid w:val="00822439"/>
    <w:rsid w:val="00826055"/>
    <w:rsid w:val="0083093D"/>
    <w:rsid w:val="0083201A"/>
    <w:rsid w:val="00832D86"/>
    <w:rsid w:val="00833F47"/>
    <w:rsid w:val="00834C5C"/>
    <w:rsid w:val="00835344"/>
    <w:rsid w:val="00837E8D"/>
    <w:rsid w:val="00852D9A"/>
    <w:rsid w:val="00853143"/>
    <w:rsid w:val="00861A53"/>
    <w:rsid w:val="00864EAD"/>
    <w:rsid w:val="00872A7C"/>
    <w:rsid w:val="00873DD5"/>
    <w:rsid w:val="008820F5"/>
    <w:rsid w:val="0088253E"/>
    <w:rsid w:val="008871DD"/>
    <w:rsid w:val="0089069F"/>
    <w:rsid w:val="00891232"/>
    <w:rsid w:val="0089365F"/>
    <w:rsid w:val="00896B47"/>
    <w:rsid w:val="008979DF"/>
    <w:rsid w:val="008A3356"/>
    <w:rsid w:val="008A6026"/>
    <w:rsid w:val="008A6196"/>
    <w:rsid w:val="008A73A0"/>
    <w:rsid w:val="008B4AD7"/>
    <w:rsid w:val="008B5C6E"/>
    <w:rsid w:val="008B5E43"/>
    <w:rsid w:val="008B7373"/>
    <w:rsid w:val="008C24DA"/>
    <w:rsid w:val="008C2DC6"/>
    <w:rsid w:val="008C6EC1"/>
    <w:rsid w:val="008D0871"/>
    <w:rsid w:val="008D433E"/>
    <w:rsid w:val="008E0432"/>
    <w:rsid w:val="008E0737"/>
    <w:rsid w:val="008E5149"/>
    <w:rsid w:val="008E56ED"/>
    <w:rsid w:val="008F3233"/>
    <w:rsid w:val="009036E5"/>
    <w:rsid w:val="00912170"/>
    <w:rsid w:val="00917333"/>
    <w:rsid w:val="00922B12"/>
    <w:rsid w:val="0092345B"/>
    <w:rsid w:val="00930E74"/>
    <w:rsid w:val="009313E9"/>
    <w:rsid w:val="0093343E"/>
    <w:rsid w:val="00935F56"/>
    <w:rsid w:val="0094491C"/>
    <w:rsid w:val="009450D7"/>
    <w:rsid w:val="00947464"/>
    <w:rsid w:val="0095273C"/>
    <w:rsid w:val="00952DBB"/>
    <w:rsid w:val="00953867"/>
    <w:rsid w:val="00962F2C"/>
    <w:rsid w:val="00964524"/>
    <w:rsid w:val="00964A7E"/>
    <w:rsid w:val="00966E83"/>
    <w:rsid w:val="00972F8F"/>
    <w:rsid w:val="00985F24"/>
    <w:rsid w:val="00986DCB"/>
    <w:rsid w:val="00994445"/>
    <w:rsid w:val="009A2B4A"/>
    <w:rsid w:val="009A3795"/>
    <w:rsid w:val="009A654D"/>
    <w:rsid w:val="009B2607"/>
    <w:rsid w:val="009C1152"/>
    <w:rsid w:val="009D1875"/>
    <w:rsid w:val="009F1A37"/>
    <w:rsid w:val="009F4533"/>
    <w:rsid w:val="009F7EEE"/>
    <w:rsid w:val="00A132FA"/>
    <w:rsid w:val="00A15751"/>
    <w:rsid w:val="00A21B4C"/>
    <w:rsid w:val="00A22799"/>
    <w:rsid w:val="00A22E3D"/>
    <w:rsid w:val="00A340C3"/>
    <w:rsid w:val="00A342D6"/>
    <w:rsid w:val="00A360C9"/>
    <w:rsid w:val="00A371F3"/>
    <w:rsid w:val="00A4668C"/>
    <w:rsid w:val="00A475C8"/>
    <w:rsid w:val="00A51A94"/>
    <w:rsid w:val="00A564F3"/>
    <w:rsid w:val="00A56F9B"/>
    <w:rsid w:val="00A57287"/>
    <w:rsid w:val="00A629AD"/>
    <w:rsid w:val="00A700F8"/>
    <w:rsid w:val="00A7189D"/>
    <w:rsid w:val="00A76FD1"/>
    <w:rsid w:val="00A840D7"/>
    <w:rsid w:val="00A9183E"/>
    <w:rsid w:val="00A946EE"/>
    <w:rsid w:val="00A96F94"/>
    <w:rsid w:val="00AA003B"/>
    <w:rsid w:val="00AA19FC"/>
    <w:rsid w:val="00AA2453"/>
    <w:rsid w:val="00AB4E97"/>
    <w:rsid w:val="00AC04F6"/>
    <w:rsid w:val="00AC30CA"/>
    <w:rsid w:val="00AC6E1C"/>
    <w:rsid w:val="00AC7EE7"/>
    <w:rsid w:val="00AD1391"/>
    <w:rsid w:val="00AD75D1"/>
    <w:rsid w:val="00AE09E3"/>
    <w:rsid w:val="00AF7BA2"/>
    <w:rsid w:val="00B02F9C"/>
    <w:rsid w:val="00B06B40"/>
    <w:rsid w:val="00B0700E"/>
    <w:rsid w:val="00B070C0"/>
    <w:rsid w:val="00B110C9"/>
    <w:rsid w:val="00B11961"/>
    <w:rsid w:val="00B12F63"/>
    <w:rsid w:val="00B1309D"/>
    <w:rsid w:val="00B1476A"/>
    <w:rsid w:val="00B14C72"/>
    <w:rsid w:val="00B15256"/>
    <w:rsid w:val="00B175AA"/>
    <w:rsid w:val="00B22A13"/>
    <w:rsid w:val="00B32FD2"/>
    <w:rsid w:val="00B41083"/>
    <w:rsid w:val="00B42DDF"/>
    <w:rsid w:val="00B43DB8"/>
    <w:rsid w:val="00B45ECB"/>
    <w:rsid w:val="00B605E9"/>
    <w:rsid w:val="00B640C1"/>
    <w:rsid w:val="00B65895"/>
    <w:rsid w:val="00B702E8"/>
    <w:rsid w:val="00B70343"/>
    <w:rsid w:val="00B74129"/>
    <w:rsid w:val="00B856D7"/>
    <w:rsid w:val="00B86526"/>
    <w:rsid w:val="00B969D6"/>
    <w:rsid w:val="00B97331"/>
    <w:rsid w:val="00B973F8"/>
    <w:rsid w:val="00B97C17"/>
    <w:rsid w:val="00B97FA1"/>
    <w:rsid w:val="00BA5828"/>
    <w:rsid w:val="00BA59E1"/>
    <w:rsid w:val="00BA7D9E"/>
    <w:rsid w:val="00BB1392"/>
    <w:rsid w:val="00BB2CD3"/>
    <w:rsid w:val="00BB5244"/>
    <w:rsid w:val="00BC15D1"/>
    <w:rsid w:val="00BC435B"/>
    <w:rsid w:val="00BD4D2B"/>
    <w:rsid w:val="00BF467B"/>
    <w:rsid w:val="00BF4890"/>
    <w:rsid w:val="00C1296B"/>
    <w:rsid w:val="00C12D88"/>
    <w:rsid w:val="00C20998"/>
    <w:rsid w:val="00C25DDF"/>
    <w:rsid w:val="00C35DA8"/>
    <w:rsid w:val="00C37C0C"/>
    <w:rsid w:val="00C41C0C"/>
    <w:rsid w:val="00C4362F"/>
    <w:rsid w:val="00C553BE"/>
    <w:rsid w:val="00C55ACB"/>
    <w:rsid w:val="00C628DC"/>
    <w:rsid w:val="00C747FE"/>
    <w:rsid w:val="00C8766A"/>
    <w:rsid w:val="00C951A5"/>
    <w:rsid w:val="00C95349"/>
    <w:rsid w:val="00CA5974"/>
    <w:rsid w:val="00CB1BDF"/>
    <w:rsid w:val="00CC02E8"/>
    <w:rsid w:val="00CC204C"/>
    <w:rsid w:val="00CC21F8"/>
    <w:rsid w:val="00CC4D9B"/>
    <w:rsid w:val="00CD297F"/>
    <w:rsid w:val="00CD33F7"/>
    <w:rsid w:val="00CE0313"/>
    <w:rsid w:val="00CF39F1"/>
    <w:rsid w:val="00CF43A6"/>
    <w:rsid w:val="00D0003A"/>
    <w:rsid w:val="00D123E1"/>
    <w:rsid w:val="00D13CE0"/>
    <w:rsid w:val="00D14992"/>
    <w:rsid w:val="00D1525A"/>
    <w:rsid w:val="00D25CCF"/>
    <w:rsid w:val="00D3099D"/>
    <w:rsid w:val="00D332B3"/>
    <w:rsid w:val="00D36E15"/>
    <w:rsid w:val="00D375C1"/>
    <w:rsid w:val="00D40076"/>
    <w:rsid w:val="00D434C6"/>
    <w:rsid w:val="00D46BE7"/>
    <w:rsid w:val="00D47D61"/>
    <w:rsid w:val="00D8158E"/>
    <w:rsid w:val="00D8248D"/>
    <w:rsid w:val="00D8291A"/>
    <w:rsid w:val="00D876C9"/>
    <w:rsid w:val="00D91791"/>
    <w:rsid w:val="00D93E31"/>
    <w:rsid w:val="00DA1D15"/>
    <w:rsid w:val="00DA2267"/>
    <w:rsid w:val="00DA441A"/>
    <w:rsid w:val="00DA60F1"/>
    <w:rsid w:val="00DB1F67"/>
    <w:rsid w:val="00DC207C"/>
    <w:rsid w:val="00DC3454"/>
    <w:rsid w:val="00DD3122"/>
    <w:rsid w:val="00DD5997"/>
    <w:rsid w:val="00DE2A7F"/>
    <w:rsid w:val="00DE38EE"/>
    <w:rsid w:val="00DE5947"/>
    <w:rsid w:val="00DF3D1E"/>
    <w:rsid w:val="00DF5C69"/>
    <w:rsid w:val="00DF7518"/>
    <w:rsid w:val="00E02160"/>
    <w:rsid w:val="00E03FB2"/>
    <w:rsid w:val="00E0736C"/>
    <w:rsid w:val="00E10EF8"/>
    <w:rsid w:val="00E1293C"/>
    <w:rsid w:val="00E16261"/>
    <w:rsid w:val="00E1728B"/>
    <w:rsid w:val="00E30246"/>
    <w:rsid w:val="00E43AE9"/>
    <w:rsid w:val="00E4462E"/>
    <w:rsid w:val="00E73CD9"/>
    <w:rsid w:val="00E73E14"/>
    <w:rsid w:val="00E8059A"/>
    <w:rsid w:val="00E82ABF"/>
    <w:rsid w:val="00E872C6"/>
    <w:rsid w:val="00E95A09"/>
    <w:rsid w:val="00E96362"/>
    <w:rsid w:val="00E9685C"/>
    <w:rsid w:val="00EA6D90"/>
    <w:rsid w:val="00EB2B6C"/>
    <w:rsid w:val="00ED3810"/>
    <w:rsid w:val="00ED48C6"/>
    <w:rsid w:val="00ED5191"/>
    <w:rsid w:val="00ED5C13"/>
    <w:rsid w:val="00ED6540"/>
    <w:rsid w:val="00EE0058"/>
    <w:rsid w:val="00EE10DF"/>
    <w:rsid w:val="00EE2B87"/>
    <w:rsid w:val="00EE603D"/>
    <w:rsid w:val="00EF13B7"/>
    <w:rsid w:val="00EF3D10"/>
    <w:rsid w:val="00F07748"/>
    <w:rsid w:val="00F11370"/>
    <w:rsid w:val="00F11D1B"/>
    <w:rsid w:val="00F11EC3"/>
    <w:rsid w:val="00F20A38"/>
    <w:rsid w:val="00F24E93"/>
    <w:rsid w:val="00F25FF1"/>
    <w:rsid w:val="00F3041F"/>
    <w:rsid w:val="00F36EB6"/>
    <w:rsid w:val="00F41F40"/>
    <w:rsid w:val="00F43C5E"/>
    <w:rsid w:val="00F51E09"/>
    <w:rsid w:val="00F5643A"/>
    <w:rsid w:val="00F82FE4"/>
    <w:rsid w:val="00F86C89"/>
    <w:rsid w:val="00F94F1E"/>
    <w:rsid w:val="00F97DA6"/>
    <w:rsid w:val="00FA00CA"/>
    <w:rsid w:val="00FA3717"/>
    <w:rsid w:val="00FB0A1A"/>
    <w:rsid w:val="00FB14E3"/>
    <w:rsid w:val="00FB4F8C"/>
    <w:rsid w:val="00FC1DDE"/>
    <w:rsid w:val="00FC3E30"/>
    <w:rsid w:val="00FC41A2"/>
    <w:rsid w:val="00FD609A"/>
    <w:rsid w:val="00FE1C0E"/>
    <w:rsid w:val="00FE55F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E2AD0-8E2B-4DC7-B6EE-BDDC904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95"/>
    <w:pPr>
      <w:spacing w:line="276" w:lineRule="auto"/>
      <w:jc w:val="both"/>
    </w:pPr>
    <w:rPr>
      <w:sz w:val="28"/>
      <w:szCs w:val="28"/>
      <w:lang w:val="uk-UA"/>
    </w:rPr>
  </w:style>
  <w:style w:type="paragraph" w:styleId="3">
    <w:name w:val="heading 3"/>
    <w:basedOn w:val="a"/>
    <w:link w:val="30"/>
    <w:uiPriority w:val="99"/>
    <w:qFormat/>
    <w:rsid w:val="00972F8F"/>
    <w:pPr>
      <w:spacing w:before="100" w:beforeAutospacing="1" w:after="100" w:afterAutospacing="1" w:line="240" w:lineRule="auto"/>
      <w:jc w:val="center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2F8F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912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3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6322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E10EF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10EF8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locked/>
    <w:rsid w:val="00E10EF8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10EF8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locked/>
    <w:rsid w:val="00E10EF8"/>
    <w:rPr>
      <w:rFonts w:cs="Times New Roman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1325E6"/>
    <w:pPr>
      <w:spacing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1325E6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1325E6"/>
    <w:rPr>
      <w:rFonts w:cs="Times New Roman"/>
      <w:vertAlign w:val="superscript"/>
    </w:rPr>
  </w:style>
  <w:style w:type="paragraph" w:customStyle="1" w:styleId="rvps2">
    <w:name w:val="rvps2"/>
    <w:basedOn w:val="a"/>
    <w:rsid w:val="001B777A"/>
    <w:pPr>
      <w:spacing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4059A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styleId="ae">
    <w:name w:val="Revision"/>
    <w:hidden/>
    <w:uiPriority w:val="99"/>
    <w:semiHidden/>
    <w:rsid w:val="007F2AAD"/>
    <w:rPr>
      <w:sz w:val="28"/>
      <w:szCs w:val="28"/>
      <w:lang w:val="uk-UA"/>
    </w:rPr>
  </w:style>
  <w:style w:type="paragraph" w:styleId="af">
    <w:name w:val="header"/>
    <w:basedOn w:val="a"/>
    <w:link w:val="af0"/>
    <w:uiPriority w:val="99"/>
    <w:unhideWhenUsed/>
    <w:rsid w:val="00C1296B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1296B"/>
    <w:rPr>
      <w:sz w:val="28"/>
      <w:szCs w:val="28"/>
      <w:lang w:val="uk-UA"/>
    </w:rPr>
  </w:style>
  <w:style w:type="paragraph" w:styleId="af1">
    <w:name w:val="footer"/>
    <w:basedOn w:val="a"/>
    <w:link w:val="af2"/>
    <w:uiPriority w:val="99"/>
    <w:unhideWhenUsed/>
    <w:rsid w:val="00C1296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1296B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39919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5504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57DC-0F0F-40E1-AB07-65D47AE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13090</Words>
  <Characters>7462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Білай Ольга Сергіївна</dc:creator>
  <cp:keywords/>
  <dc:description/>
  <cp:lastModifiedBy>Петренко Наталія Степанівна</cp:lastModifiedBy>
  <cp:revision>2</cp:revision>
  <cp:lastPrinted>2018-02-06T09:38:00Z</cp:lastPrinted>
  <dcterms:created xsi:type="dcterms:W3CDTF">2018-03-26T08:43:00Z</dcterms:created>
  <dcterms:modified xsi:type="dcterms:W3CDTF">2018-03-26T08:43:00Z</dcterms:modified>
</cp:coreProperties>
</file>