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ЗАТВЕРДЖЕНО</w:t>
      </w:r>
    </w:p>
    <w:p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Рішення виконавчої дирекції </w:t>
      </w:r>
    </w:p>
    <w:p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:rsidR="00F62531" w:rsidRPr="00B5626C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586D19" w:rsidRDefault="00F62531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«</w:t>
      </w:r>
      <w:r w:rsidR="00EC430F" w:rsidRPr="00B5626C">
        <w:rPr>
          <w:rFonts w:ascii="Times New Roman" w:hAnsi="Times New Roman" w:cs="Times New Roman"/>
          <w:color w:val="000000" w:themeColor="text1"/>
          <w:sz w:val="24"/>
        </w:rPr>
        <w:t>10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» вересня 2020 року № </w:t>
      </w:r>
      <w:r w:rsidR="00EC430F" w:rsidRPr="00B5626C">
        <w:rPr>
          <w:rFonts w:ascii="Times New Roman" w:hAnsi="Times New Roman" w:cs="Times New Roman"/>
          <w:color w:val="000000" w:themeColor="text1"/>
          <w:sz w:val="24"/>
        </w:rPr>
        <w:t>1666</w:t>
      </w:r>
    </w:p>
    <w:p w:rsidR="002842F4" w:rsidRPr="00B30D88" w:rsidRDefault="002842F4" w:rsidP="00947626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2842F4" w:rsidRPr="00B30D88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30D88">
        <w:rPr>
          <w:rFonts w:ascii="Times New Roman" w:hAnsi="Times New Roman" w:cs="Times New Roman"/>
          <w:color w:val="000000" w:themeColor="text1"/>
          <w:sz w:val="24"/>
        </w:rPr>
        <w:t xml:space="preserve">(у редакції Рішення виконавчої дирекції </w:t>
      </w:r>
    </w:p>
    <w:p w:rsidR="002842F4" w:rsidRPr="00B30D88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30D88">
        <w:rPr>
          <w:rFonts w:ascii="Times New Roman" w:hAnsi="Times New Roman" w:cs="Times New Roman"/>
          <w:color w:val="000000" w:themeColor="text1"/>
          <w:sz w:val="24"/>
        </w:rPr>
        <w:t>Фонду гарантування вкладів фізичних осіб</w:t>
      </w:r>
    </w:p>
    <w:p w:rsidR="002842F4" w:rsidRPr="00B30D88" w:rsidRDefault="00B30D88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B30D88">
        <w:rPr>
          <w:rFonts w:ascii="Times New Roman" w:hAnsi="Times New Roman" w:cs="Times New Roman"/>
          <w:color w:val="000000" w:themeColor="text1"/>
          <w:sz w:val="24"/>
        </w:rPr>
        <w:t>«29</w:t>
      </w:r>
      <w:r w:rsidR="002842F4" w:rsidRPr="00B30D88">
        <w:rPr>
          <w:rFonts w:ascii="Times New Roman" w:hAnsi="Times New Roman" w:cs="Times New Roman"/>
          <w:color w:val="000000" w:themeColor="text1"/>
          <w:sz w:val="24"/>
        </w:rPr>
        <w:t>»</w:t>
      </w:r>
      <w:r w:rsidRPr="00B30D88">
        <w:rPr>
          <w:rFonts w:ascii="Times New Roman" w:hAnsi="Times New Roman" w:cs="Times New Roman"/>
          <w:color w:val="000000" w:themeColor="text1"/>
          <w:sz w:val="24"/>
        </w:rPr>
        <w:t xml:space="preserve"> жовтня 2020 року № 1902</w:t>
      </w:r>
      <w:r w:rsidR="002842F4" w:rsidRPr="00B30D88">
        <w:rPr>
          <w:rFonts w:ascii="Times New Roman" w:hAnsi="Times New Roman" w:cs="Times New Roman"/>
          <w:color w:val="000000" w:themeColor="text1"/>
          <w:sz w:val="24"/>
        </w:rPr>
        <w:t>)</w:t>
      </w:r>
    </w:p>
    <w:p w:rsidR="002842F4" w:rsidRPr="00B5626C" w:rsidRDefault="002842F4" w:rsidP="002842F4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F62531" w:rsidRPr="00B5626C" w:rsidRDefault="00F62531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</w:p>
    <w:p w:rsidR="00586D19" w:rsidRPr="00B5626C" w:rsidRDefault="00586D19" w:rsidP="0094762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uk-UA"/>
        </w:rPr>
      </w:pPr>
      <w:r w:rsidRPr="00B5626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Опис контролів для форм/файлів звітності у форматі XML «Звіт про вклади фізичних осіб в учасниках Фонду гарантування вкладів фізичних осіб - форма звітності </w:t>
      </w:r>
      <w:r w:rsidRPr="00B5626C">
        <w:rPr>
          <w:rFonts w:ascii="Times New Roman" w:eastAsia="Times New Roman" w:hAnsi="Times New Roman"/>
          <w:b/>
          <w:sz w:val="28"/>
          <w:szCs w:val="28"/>
          <w:lang w:val="ru-RU" w:eastAsia="uk-UA"/>
        </w:rPr>
        <w:t>N</w:t>
      </w:r>
      <w:r w:rsidRPr="00B5626C">
        <w:rPr>
          <w:rFonts w:ascii="Times New Roman" w:eastAsia="Times New Roman" w:hAnsi="Times New Roman"/>
          <w:b/>
          <w:sz w:val="28"/>
          <w:szCs w:val="28"/>
          <w:lang w:eastAsia="uk-UA"/>
        </w:rPr>
        <w:t xml:space="preserve"> 1Ф»  (файли «GBBX» та «GDDX»)</w:t>
      </w:r>
    </w:p>
    <w:p w:rsidR="00586D19" w:rsidRPr="00B5626C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586D19" w:rsidRPr="00B5626C" w:rsidRDefault="00586D19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Контроль 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файлів 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GBBX</w:t>
      </w:r>
      <w:r w:rsidR="002225D6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 (щомісячний)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, </w:t>
      </w:r>
      <w:r w:rsidR="00BC286D" w:rsidRPr="00B5626C">
        <w:rPr>
          <w:rFonts w:ascii="Times New Roman" w:hAnsi="Times New Roman" w:cs="Times New Roman"/>
          <w:b/>
          <w:color w:val="000000" w:themeColor="text1"/>
          <w:sz w:val="24"/>
          <w:lang w:val="en-US"/>
        </w:rPr>
        <w:t>GDDX</w:t>
      </w:r>
      <w:r w:rsidR="002225D6" w:rsidRPr="00B5626C">
        <w:rPr>
          <w:rFonts w:ascii="Times New Roman" w:hAnsi="Times New Roman" w:cs="Times New Roman"/>
          <w:b/>
          <w:color w:val="000000" w:themeColor="text1"/>
          <w:sz w:val="24"/>
        </w:rPr>
        <w:t xml:space="preserve"> (щодекадний, щоденний).</w:t>
      </w:r>
    </w:p>
    <w:p w:rsidR="009C3C07" w:rsidRPr="00B5626C" w:rsidRDefault="009C3C07" w:rsidP="00947626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</w:rPr>
      </w:pPr>
    </w:p>
    <w:p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b/>
          <w:color w:val="000000" w:themeColor="text1"/>
          <w:sz w:val="24"/>
        </w:rPr>
        <w:t>Технологічний контроль (первинний на рівні XSD-схеми):</w:t>
      </w:r>
    </w:p>
    <w:p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1. Перевірка належності значень параметрів L, ZZ,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 xml:space="preserve"> V, T до відповідних довідників;</w:t>
      </w:r>
    </w:p>
    <w:p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2. Значення </w:t>
      </w:r>
      <w:r w:rsidR="00B168EC" w:rsidRPr="00B5626C">
        <w:rPr>
          <w:rFonts w:ascii="Times New Roman" w:hAnsi="Times New Roman" w:cs="Times New Roman"/>
          <w:color w:val="000000" w:themeColor="text1"/>
          <w:sz w:val="24"/>
        </w:rPr>
        <w:t xml:space="preserve">метрики </w:t>
      </w:r>
      <w:r w:rsidR="00B168EC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T100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 має бути заповненим.</w:t>
      </w:r>
      <w:r w:rsidRPr="00B5626C">
        <w:rPr>
          <w:rFonts w:ascii="Times New Roman" w:hAnsi="Times New Roman" w:cs="Times New Roman"/>
          <w:color w:val="000000" w:themeColor="text1"/>
        </w:rPr>
        <w:t xml:space="preserve">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Перевірка на н</w:t>
      </w:r>
      <w:r w:rsidR="00156DE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едопустимість від'ємних значень;</w:t>
      </w:r>
    </w:p>
    <w:p w:rsidR="00B168EC" w:rsidRPr="00B5626C" w:rsidRDefault="00B168EC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 </w:t>
      </w:r>
      <w:r w:rsidRPr="00B5626C">
        <w:rPr>
          <w:rFonts w:ascii="Times New Roman" w:hAnsi="Times New Roman" w:cs="Times New Roman"/>
          <w:color w:val="000000" w:themeColor="text1"/>
        </w:rPr>
        <w:t>Контроль на дублюючі записи. Перевірка на наявність більше одного запису з однаковими значеннями L, ZZ, V, T.</w:t>
      </w:r>
    </w:p>
    <w:p w:rsidR="008F65E7" w:rsidRPr="00B5626C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967A33" w:rsidRPr="00B5626C" w:rsidRDefault="008F65E7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Для зручності нижче по тексту викори</w:t>
      </w:r>
      <w:r w:rsidR="00F51ECF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стовується позначення показника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вигляду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«LZZVT» -</w:t>
      </w:r>
      <w:r w:rsidR="00D5026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де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50264" w:rsidRPr="00B5626C">
        <w:rPr>
          <w:rFonts w:ascii="Times New Roman" w:hAnsi="Times New Roman" w:cs="Times New Roman"/>
          <w:color w:val="000000" w:themeColor="text1"/>
          <w:sz w:val="24"/>
        </w:rPr>
        <w:t xml:space="preserve">L, ZZ, V та T </w:t>
      </w:r>
      <w:r w:rsidR="00DC2B9C" w:rsidRPr="00B5626C">
        <w:rPr>
          <w:rFonts w:ascii="Times New Roman" w:hAnsi="Times New Roman" w:cs="Times New Roman"/>
          <w:color w:val="000000" w:themeColor="text1"/>
          <w:sz w:val="24"/>
        </w:rPr>
        <w:t xml:space="preserve">комбінація </w:t>
      </w:r>
      <w:r w:rsidR="00D50264" w:rsidRPr="00B5626C">
        <w:rPr>
          <w:rFonts w:ascii="Times New Roman" w:hAnsi="Times New Roman" w:cs="Times New Roman"/>
          <w:color w:val="000000" w:themeColor="text1"/>
          <w:sz w:val="24"/>
        </w:rPr>
        <w:t>параметр</w:t>
      </w:r>
      <w:r w:rsidR="00DC2B9C" w:rsidRPr="00B5626C">
        <w:rPr>
          <w:rFonts w:ascii="Times New Roman" w:hAnsi="Times New Roman" w:cs="Times New Roman"/>
          <w:color w:val="000000" w:themeColor="text1"/>
          <w:sz w:val="24"/>
        </w:rPr>
        <w:t>ів</w:t>
      </w:r>
      <w:r w:rsidR="00452153" w:rsidRPr="00B5626C">
        <w:rPr>
          <w:rFonts w:ascii="Times New Roman" w:hAnsi="Times New Roman" w:cs="Times New Roman"/>
          <w:color w:val="000000" w:themeColor="text1"/>
          <w:sz w:val="24"/>
        </w:rPr>
        <w:t xml:space="preserve"> у відповідному порядку</w:t>
      </w:r>
      <w:r w:rsidR="00B632FD" w:rsidRPr="00B5626C">
        <w:rPr>
          <w:rFonts w:ascii="Times New Roman" w:hAnsi="Times New Roman" w:cs="Times New Roman"/>
          <w:color w:val="000000" w:themeColor="text1"/>
          <w:sz w:val="24"/>
        </w:rPr>
        <w:t>.</w:t>
      </w:r>
    </w:p>
    <w:p w:rsidR="00FA73C9" w:rsidRPr="00B5626C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</w:p>
    <w:p w:rsidR="00B34DC3" w:rsidRPr="00B5626C" w:rsidRDefault="00B34DC3" w:rsidP="00947626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B5626C">
        <w:rPr>
          <w:rFonts w:ascii="Times New Roman" w:hAnsi="Times New Roman" w:cs="Times New Roman"/>
          <w:b/>
          <w:sz w:val="24"/>
        </w:rPr>
        <w:t>Логічний контроль (вторинний):</w:t>
      </w:r>
    </w:p>
    <w:p w:rsidR="00B41021" w:rsidRPr="00B5626C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b/>
          <w:sz w:val="24"/>
        </w:rPr>
        <w:t>0</w:t>
      </w:r>
      <w:r w:rsidR="00B34DC3" w:rsidRPr="00B5626C">
        <w:rPr>
          <w:rFonts w:ascii="Times New Roman" w:hAnsi="Times New Roman" w:cs="Times New Roman"/>
          <w:b/>
          <w:sz w:val="24"/>
        </w:rPr>
        <w:t>. Перевірка звітної дати</w:t>
      </w:r>
      <w:r w:rsidRPr="00B5626C">
        <w:rPr>
          <w:rFonts w:ascii="Times New Roman" w:hAnsi="Times New Roman" w:cs="Times New Roman"/>
          <w:b/>
          <w:sz w:val="24"/>
        </w:rPr>
        <w:t xml:space="preserve">: </w:t>
      </w:r>
      <w:r w:rsidR="00B34DC3" w:rsidRPr="00B5626C">
        <w:rPr>
          <w:rFonts w:ascii="Times New Roman" w:hAnsi="Times New Roman" w:cs="Times New Roman"/>
          <w:sz w:val="24"/>
        </w:rPr>
        <w:t xml:space="preserve"> </w:t>
      </w:r>
    </w:p>
    <w:p w:rsidR="00B04EE7" w:rsidRPr="00B5626C" w:rsidRDefault="00B95CD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>ф</w:t>
      </w:r>
      <w:r w:rsidR="00B34DC3" w:rsidRPr="00B5626C">
        <w:rPr>
          <w:rFonts w:ascii="Times New Roman" w:hAnsi="Times New Roman" w:cs="Times New Roman"/>
          <w:sz w:val="24"/>
        </w:rPr>
        <w:t xml:space="preserve">айл </w:t>
      </w:r>
      <w:r w:rsidR="00CC504E" w:rsidRPr="00B5626C">
        <w:rPr>
          <w:rFonts w:ascii="Times New Roman" w:hAnsi="Times New Roman" w:cs="Times New Roman"/>
          <w:sz w:val="24"/>
        </w:rPr>
        <w:t>GBBX</w:t>
      </w:r>
      <w:r w:rsidR="00AC653E" w:rsidRPr="00B5626C">
        <w:rPr>
          <w:rFonts w:ascii="Times New Roman" w:hAnsi="Times New Roman" w:cs="Times New Roman"/>
          <w:sz w:val="24"/>
        </w:rPr>
        <w:t xml:space="preserve">, </w:t>
      </w:r>
      <w:r w:rsidR="00AC653E" w:rsidRPr="00B5626C">
        <w:rPr>
          <w:rFonts w:ascii="Times New Roman" w:hAnsi="Times New Roman" w:cs="Times New Roman"/>
          <w:sz w:val="24"/>
          <w:lang w:val="en-US"/>
        </w:rPr>
        <w:t>GDDX</w:t>
      </w:r>
      <w:r w:rsidR="00B34DC3" w:rsidRPr="00B5626C">
        <w:rPr>
          <w:rFonts w:ascii="Times New Roman" w:hAnsi="Times New Roman" w:cs="Times New Roman"/>
          <w:sz w:val="24"/>
        </w:rPr>
        <w:t xml:space="preserve"> повинен надаватися станом на </w:t>
      </w:r>
      <w:r w:rsidRPr="00B5626C">
        <w:rPr>
          <w:rFonts w:ascii="Times New Roman" w:hAnsi="Times New Roman" w:cs="Times New Roman"/>
          <w:sz w:val="24"/>
        </w:rPr>
        <w:t>перший день місяця (значення “REPORTDATE” повин</w:t>
      </w:r>
      <w:r w:rsidR="00AC653E" w:rsidRPr="00B5626C">
        <w:rPr>
          <w:rFonts w:ascii="Times New Roman" w:hAnsi="Times New Roman" w:cs="Times New Roman"/>
          <w:sz w:val="24"/>
        </w:rPr>
        <w:t>но дорівнювати “01.MM.YYYY”).</w:t>
      </w:r>
    </w:p>
    <w:p w:rsidR="00B41021" w:rsidRPr="00B5626C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 xml:space="preserve">файл </w:t>
      </w:r>
      <w:r w:rsidRPr="00B5626C">
        <w:rPr>
          <w:rFonts w:ascii="Times New Roman" w:hAnsi="Times New Roman" w:cs="Times New Roman"/>
          <w:sz w:val="24"/>
          <w:lang w:val="en-US"/>
        </w:rPr>
        <w:t>GDDX</w:t>
      </w:r>
      <w:r w:rsidRPr="00B5626C">
        <w:rPr>
          <w:rFonts w:ascii="Times New Roman" w:hAnsi="Times New Roman" w:cs="Times New Roman"/>
          <w:sz w:val="24"/>
        </w:rPr>
        <w:t xml:space="preserve"> (щодекадний) повинен надаватися станом на 01, 11 і 21 числа звітного місяця (значення “REPORTDATE” повинно дорівнювати “01.MM.YYYY”,“11.MM.YYYY” або “21.MM.YYYY”).</w:t>
      </w:r>
    </w:p>
    <w:p w:rsidR="00B41021" w:rsidRPr="00B5626C" w:rsidRDefault="00B41021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 xml:space="preserve">файл </w:t>
      </w:r>
      <w:r w:rsidRPr="00B5626C">
        <w:rPr>
          <w:rFonts w:ascii="Times New Roman" w:hAnsi="Times New Roman" w:cs="Times New Roman"/>
          <w:sz w:val="24"/>
          <w:lang w:val="en-US"/>
        </w:rPr>
        <w:t>GDDX</w:t>
      </w:r>
      <w:r w:rsidRPr="00B5626C">
        <w:rPr>
          <w:rFonts w:ascii="Times New Roman" w:hAnsi="Times New Roman" w:cs="Times New Roman"/>
          <w:sz w:val="24"/>
        </w:rPr>
        <w:t xml:space="preserve"> (щоденний) повинен надаватися станом на кожний звітний день (значення “REPORTDATE” повинно дорівнювати “</w:t>
      </w:r>
      <w:r w:rsidRPr="00B5626C">
        <w:rPr>
          <w:rFonts w:ascii="Times New Roman" w:hAnsi="Times New Roman" w:cs="Times New Roman"/>
          <w:sz w:val="24"/>
          <w:lang w:val="en-US"/>
        </w:rPr>
        <w:t>DD</w:t>
      </w:r>
      <w:r w:rsidRPr="00B5626C">
        <w:rPr>
          <w:rFonts w:ascii="Times New Roman" w:hAnsi="Times New Roman" w:cs="Times New Roman"/>
          <w:sz w:val="24"/>
        </w:rPr>
        <w:t>.MM.YYYY”)</w:t>
      </w:r>
      <w:r w:rsidR="002225D6" w:rsidRPr="00B5626C">
        <w:rPr>
          <w:rFonts w:ascii="Times New Roman" w:hAnsi="Times New Roman" w:cs="Times New Roman"/>
          <w:sz w:val="24"/>
        </w:rPr>
        <w:t>. Подається тільки банками віднесеними до категорії проблемних</w:t>
      </w:r>
      <w:r w:rsidRPr="00B5626C">
        <w:rPr>
          <w:rFonts w:ascii="Times New Roman" w:hAnsi="Times New Roman" w:cs="Times New Roman"/>
          <w:sz w:val="24"/>
        </w:rPr>
        <w:t>.</w:t>
      </w:r>
    </w:p>
    <w:p w:rsidR="00FA73C9" w:rsidRPr="00B5626C" w:rsidRDefault="00FA73C9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1. Контроль дати та часу подачі файлу у відповідності до вимог нормативно правових актів Фонду</w:t>
      </w:r>
      <w:r w:rsidR="00156DE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D452BF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sz w:val="24"/>
        </w:rPr>
        <w:t>2</w:t>
      </w:r>
      <w:r w:rsidR="00D452BF" w:rsidRPr="00B5626C">
        <w:rPr>
          <w:rFonts w:ascii="Times New Roman" w:hAnsi="Times New Roman" w:cs="Times New Roman"/>
          <w:sz w:val="24"/>
        </w:rPr>
        <w:t xml:space="preserve">. </w:t>
      </w:r>
      <w:r w:rsidR="00D452BF" w:rsidRPr="00B5626C">
        <w:rPr>
          <w:rFonts w:ascii="Times New Roman" w:hAnsi="Times New Roman" w:cs="Times New Roman"/>
          <w:color w:val="000000" w:themeColor="text1"/>
          <w:sz w:val="24"/>
        </w:rPr>
        <w:t>Перевірка відповідності комбі</w:t>
      </w:r>
      <w:r w:rsidR="00356D19" w:rsidRPr="00B5626C">
        <w:rPr>
          <w:rFonts w:ascii="Times New Roman" w:hAnsi="Times New Roman" w:cs="Times New Roman"/>
          <w:color w:val="000000" w:themeColor="text1"/>
          <w:sz w:val="24"/>
        </w:rPr>
        <w:t xml:space="preserve">нації параметрів L, ZZ, </w:t>
      </w:r>
      <w:r w:rsidR="00D452BF" w:rsidRPr="00B5626C">
        <w:rPr>
          <w:rFonts w:ascii="Times New Roman" w:hAnsi="Times New Roman" w:cs="Times New Roman"/>
          <w:color w:val="000000" w:themeColor="text1"/>
          <w:sz w:val="24"/>
        </w:rPr>
        <w:t xml:space="preserve">V, T </w:t>
      </w:r>
      <w:r w:rsidR="001E3CB1" w:rsidRPr="00B5626C">
        <w:rPr>
          <w:rFonts w:ascii="Times New Roman" w:hAnsi="Times New Roman" w:cs="Times New Roman"/>
          <w:color w:val="000000" w:themeColor="text1"/>
          <w:sz w:val="24"/>
        </w:rPr>
        <w:t>в звітному файлі</w:t>
      </w:r>
      <w:r w:rsidR="007C5CDB" w:rsidRPr="00B5626C">
        <w:rPr>
          <w:rFonts w:ascii="Times New Roman" w:hAnsi="Times New Roman" w:cs="Times New Roman"/>
          <w:color w:val="000000" w:themeColor="text1"/>
          <w:sz w:val="24"/>
        </w:rPr>
        <w:t xml:space="preserve"> з</w:t>
      </w:r>
      <w:r w:rsidR="00F51ECF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7C5CDB" w:rsidRPr="00B5626C">
        <w:rPr>
          <w:rFonts w:ascii="Times New Roman" w:hAnsi="Times New Roman" w:cs="Times New Roman"/>
          <w:color w:val="000000" w:themeColor="text1"/>
          <w:sz w:val="24"/>
        </w:rPr>
        <w:t>переліком</w:t>
      </w:r>
      <w:r w:rsidR="001E3CB1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D452BF" w:rsidRPr="00B5626C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1E3CB1" w:rsidRPr="00B5626C">
        <w:rPr>
          <w:rFonts w:ascii="Times New Roman" w:hAnsi="Times New Roman" w:cs="Times New Roman"/>
          <w:color w:val="000000" w:themeColor="text1"/>
          <w:sz w:val="24"/>
        </w:rPr>
        <w:t>(Таблиця 1.)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636994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3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>.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 xml:space="preserve"> Перевірка дотримання заданих співвідношень між різними показниками звітного файлу:</w:t>
      </w:r>
      <w:r w:rsidR="003F0522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 xml:space="preserve">дивись 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>Таблиц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>ю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 xml:space="preserve"> 2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="00636994" w:rsidRPr="00B5626C">
        <w:rPr>
          <w:rFonts w:ascii="Times New Roman" w:hAnsi="Times New Roman" w:cs="Times New Roman"/>
          <w:color w:val="000000" w:themeColor="text1"/>
          <w:sz w:val="24"/>
        </w:rPr>
        <w:t xml:space="preserve">Співвідношення значень показників в файлах </w:t>
      </w:r>
      <w:r w:rsidR="00C03A67" w:rsidRPr="00B5626C">
        <w:rPr>
          <w:rFonts w:ascii="Times New Roman" w:hAnsi="Times New Roman" w:cs="Times New Roman"/>
          <w:color w:val="000000" w:themeColor="text1"/>
          <w:sz w:val="24"/>
          <w:lang w:val="en-US"/>
        </w:rPr>
        <w:t>GBBX</w:t>
      </w:r>
      <w:r w:rsidR="00C03A67" w:rsidRPr="00B5626C">
        <w:rPr>
          <w:rFonts w:ascii="Times New Roman" w:hAnsi="Times New Roman" w:cs="Times New Roman"/>
          <w:color w:val="000000" w:themeColor="text1"/>
          <w:sz w:val="24"/>
        </w:rPr>
        <w:t xml:space="preserve">, </w:t>
      </w:r>
      <w:r w:rsidR="00C03A67" w:rsidRPr="00B5626C">
        <w:rPr>
          <w:rFonts w:ascii="Times New Roman" w:hAnsi="Times New Roman" w:cs="Times New Roman"/>
          <w:color w:val="000000" w:themeColor="text1"/>
          <w:sz w:val="24"/>
          <w:lang w:val="en-US"/>
        </w:rPr>
        <w:t>GDDX</w:t>
      </w:r>
      <w:r w:rsidR="00EA5962" w:rsidRPr="00B5626C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F1562D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4</w:t>
      </w:r>
      <w:r w:rsidR="003F0522" w:rsidRPr="00B5626C">
        <w:rPr>
          <w:rFonts w:ascii="Times New Roman" w:hAnsi="Times New Roman" w:cs="Times New Roman"/>
          <w:color w:val="000000" w:themeColor="text1"/>
          <w:sz w:val="24"/>
        </w:rPr>
        <w:t xml:space="preserve">. Для ненульових значень </w:t>
      </w:r>
      <w:r w:rsidR="00F1562D" w:rsidRPr="00B5626C">
        <w:rPr>
          <w:rFonts w:ascii="Times New Roman" w:hAnsi="Times New Roman" w:cs="Times New Roman"/>
          <w:color w:val="000000" w:themeColor="text1"/>
          <w:sz w:val="24"/>
        </w:rPr>
        <w:t xml:space="preserve">загальної </w:t>
      </w:r>
      <w:r w:rsidR="003F0522" w:rsidRPr="00B5626C">
        <w:rPr>
          <w:rFonts w:ascii="Times New Roman" w:hAnsi="Times New Roman" w:cs="Times New Roman"/>
          <w:color w:val="000000" w:themeColor="text1"/>
          <w:sz w:val="24"/>
        </w:rPr>
        <w:t>сум</w:t>
      </w:r>
      <w:r w:rsidR="00F1562D" w:rsidRPr="00B5626C">
        <w:rPr>
          <w:rFonts w:ascii="Times New Roman" w:hAnsi="Times New Roman" w:cs="Times New Roman"/>
          <w:color w:val="000000" w:themeColor="text1"/>
          <w:sz w:val="24"/>
        </w:rPr>
        <w:t>и</w:t>
      </w:r>
      <w:r w:rsidR="003F0522" w:rsidRPr="00B5626C">
        <w:rPr>
          <w:rFonts w:ascii="Times New Roman" w:hAnsi="Times New Roman" w:cs="Times New Roman"/>
          <w:color w:val="000000" w:themeColor="text1"/>
          <w:sz w:val="24"/>
        </w:rPr>
        <w:t xml:space="preserve"> вкладів </w:t>
      </w:r>
      <w:r w:rsidR="00F1562D" w:rsidRPr="00B5626C">
        <w:rPr>
          <w:rFonts w:ascii="Times New Roman" w:hAnsi="Times New Roman" w:cs="Times New Roman"/>
          <w:color w:val="000000" w:themeColor="text1"/>
          <w:sz w:val="24"/>
        </w:rPr>
        <w:t xml:space="preserve">по діапазонах (параметр  V = 2,3,4,5,6) перевіряється ненульове значення відповідної загальної кількості вкладів в діапазоні </w:t>
      </w:r>
    </w:p>
    <w:p w:rsidR="00F1562D" w:rsidRPr="00B5626C" w:rsidRDefault="00F1562D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(взаємна несуперечність </w:t>
      </w:r>
      <w:r w:rsidR="00530AED" w:rsidRPr="00B5626C">
        <w:rPr>
          <w:rFonts w:ascii="Times New Roman" w:hAnsi="Times New Roman" w:cs="Times New Roman"/>
          <w:color w:val="000000" w:themeColor="text1"/>
          <w:sz w:val="24"/>
        </w:rPr>
        <w:t xml:space="preserve">значень 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показників </w:t>
      </w:r>
      <w:r w:rsidR="00530AED" w:rsidRPr="00B5626C">
        <w:rPr>
          <w:rFonts w:ascii="Times New Roman" w:hAnsi="Times New Roman" w:cs="Times New Roman"/>
          <w:color w:val="000000" w:themeColor="text1"/>
          <w:sz w:val="24"/>
        </w:rPr>
        <w:t>«110V1» та «310V1»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>)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;</w:t>
      </w:r>
    </w:p>
    <w:p w:rsidR="00636994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5</w:t>
      </w:r>
      <w:r w:rsidR="00B04EE7" w:rsidRPr="00B5626C">
        <w:rPr>
          <w:rFonts w:ascii="Times New Roman" w:hAnsi="Times New Roman" w:cs="Times New Roman"/>
          <w:color w:val="000000" w:themeColor="text1"/>
          <w:sz w:val="24"/>
        </w:rPr>
        <w:t xml:space="preserve">. Для всіх діапазонів суми вкладів (параметр  V = 2,3,4,5,6)  перевіряється  несуперечність відношення значень показників «110V1» / «310V1»  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>границям відповідного діапазону;</w:t>
      </w:r>
    </w:p>
    <w:p w:rsidR="00B04EE7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6</w:t>
      </w:r>
      <w:r w:rsidR="00B006D9" w:rsidRPr="00B5626C">
        <w:rPr>
          <w:rFonts w:ascii="Times New Roman" w:hAnsi="Times New Roman" w:cs="Times New Roman"/>
          <w:color w:val="000000" w:themeColor="text1"/>
          <w:sz w:val="24"/>
        </w:rPr>
        <w:t>. При ненульовому значенні показника «11031» перевіряється, що  значення показника «1501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>4</w:t>
      </w:r>
      <w:r w:rsidR="00B006D9" w:rsidRPr="00B5626C">
        <w:rPr>
          <w:rFonts w:ascii="Times New Roman" w:hAnsi="Times New Roman" w:cs="Times New Roman"/>
          <w:color w:val="000000" w:themeColor="text1"/>
          <w:sz w:val="24"/>
        </w:rPr>
        <w:t>»</w:t>
      </w:r>
      <w:r w:rsidR="00156DE4" w:rsidRPr="00B5626C">
        <w:rPr>
          <w:rFonts w:ascii="Times New Roman" w:hAnsi="Times New Roman" w:cs="Times New Roman"/>
          <w:color w:val="000000" w:themeColor="text1"/>
          <w:sz w:val="24"/>
        </w:rPr>
        <w:t xml:space="preserve"> більше нуля;</w:t>
      </w:r>
    </w:p>
    <w:p w:rsidR="00504FE1" w:rsidRPr="00B5626C" w:rsidRDefault="00AC653E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>7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>. Перевіряється, чи не є значення показника «15014» більше припустимого</w:t>
      </w:r>
      <w:r w:rsidR="00504FE1" w:rsidRPr="00B5626C">
        <w:rPr>
          <w:rFonts w:ascii="Times New Roman" w:hAnsi="Times New Roman" w:cs="Times New Roman"/>
          <w:color w:val="000000" w:themeColor="text1"/>
          <w:sz w:val="24"/>
        </w:rPr>
        <w:t>, воно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 xml:space="preserve"> має бути не більше значе</w:t>
      </w:r>
      <w:r w:rsidR="00504FE1" w:rsidRPr="00B5626C">
        <w:rPr>
          <w:rFonts w:ascii="Times New Roman" w:hAnsi="Times New Roman" w:cs="Times New Roman"/>
          <w:color w:val="000000" w:themeColor="text1"/>
          <w:sz w:val="24"/>
        </w:rPr>
        <w:t>ння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="00504FE1" w:rsidRPr="00B5626C">
        <w:rPr>
          <w:rFonts w:ascii="Times New Roman" w:hAnsi="Times New Roman" w:cs="Times New Roman"/>
          <w:color w:val="000000" w:themeColor="text1"/>
          <w:sz w:val="24"/>
        </w:rPr>
        <w:t xml:space="preserve">виразу:  </w:t>
      </w:r>
    </w:p>
    <w:p w:rsidR="00D314B2" w:rsidRPr="00B5626C" w:rsidRDefault="00504FE1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 xml:space="preserve"> «11031»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 xml:space="preserve"> «11041»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>(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>«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>3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>1051»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 +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 xml:space="preserve"> «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>3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>1061»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 xml:space="preserve">) * (Максимальна </w:t>
      </w:r>
      <w:r w:rsidR="00F51ECF" w:rsidRPr="00B5626C">
        <w:rPr>
          <w:rFonts w:ascii="Times New Roman" w:hAnsi="Times New Roman" w:cs="Times New Roman"/>
          <w:color w:val="000000" w:themeColor="text1"/>
          <w:sz w:val="24"/>
        </w:rPr>
        <w:t>с</w:t>
      </w:r>
      <w:r w:rsidR="009B3502" w:rsidRPr="00B5626C">
        <w:rPr>
          <w:rFonts w:ascii="Times New Roman" w:hAnsi="Times New Roman" w:cs="Times New Roman"/>
          <w:color w:val="000000" w:themeColor="text1"/>
          <w:sz w:val="24"/>
        </w:rPr>
        <w:t>ума можливого відшкодування, на разі 200 тис .грн</w:t>
      </w:r>
      <w:r w:rsidRPr="00B5626C">
        <w:rPr>
          <w:rFonts w:ascii="Times New Roman" w:hAnsi="Times New Roman" w:cs="Times New Roman"/>
          <w:color w:val="000000" w:themeColor="text1"/>
          <w:sz w:val="24"/>
        </w:rPr>
        <w:t>).</w:t>
      </w:r>
      <w:r w:rsidR="00D314B2" w:rsidRPr="00B5626C">
        <w:rPr>
          <w:rFonts w:ascii="Times New Roman" w:hAnsi="Times New Roman" w:cs="Times New Roman"/>
          <w:color w:val="000000" w:themeColor="text1"/>
          <w:sz w:val="24"/>
        </w:rPr>
        <w:t xml:space="preserve"> </w:t>
      </w:r>
    </w:p>
    <w:p w:rsidR="00412443" w:rsidRPr="00B5626C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Точність </w:t>
      </w:r>
      <w:r w:rsidR="00D314B2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усіх 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перевірок сум становить 0</w:t>
      </w:r>
      <w:r w:rsidR="008860B4"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.5 копійок</w:t>
      </w: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, якщо не вказано інше.</w:t>
      </w:r>
    </w:p>
    <w:p w:rsidR="00D314B2" w:rsidRPr="00B5626C" w:rsidRDefault="00D314B2" w:rsidP="00947626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5626C">
        <w:rPr>
          <w:rFonts w:ascii="Times New Roman" w:hAnsi="Times New Roman" w:cs="Times New Roman"/>
          <w:color w:val="000000" w:themeColor="text1"/>
          <w:sz w:val="24"/>
          <w:szCs w:val="24"/>
        </w:rPr>
        <w:t>Для усіх перевірок помилки є критичними.</w:t>
      </w:r>
    </w:p>
    <w:p w:rsidR="00EA5962" w:rsidRPr="00B5626C" w:rsidRDefault="00EA5962" w:rsidP="009476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452BF" w:rsidRPr="00B5626C" w:rsidRDefault="0058500C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 xml:space="preserve">Таблиця 1.   Коди показників файлів </w:t>
      </w:r>
      <w:r w:rsidR="00F51ECF" w:rsidRPr="00B5626C">
        <w:rPr>
          <w:rFonts w:ascii="Times New Roman" w:hAnsi="Times New Roman" w:cs="Times New Roman"/>
          <w:sz w:val="24"/>
        </w:rPr>
        <w:t>GBBX, GDDX</w:t>
      </w:r>
      <w:r w:rsidRPr="00B5626C">
        <w:rPr>
          <w:rFonts w:ascii="Times New Roman" w:hAnsi="Times New Roman" w:cs="Times New Roman"/>
          <w:sz w:val="24"/>
        </w:rPr>
        <w:t xml:space="preserve">. </w:t>
      </w:r>
    </w:p>
    <w:tbl>
      <w:tblPr>
        <w:tblW w:w="10060" w:type="dxa"/>
        <w:tblLook w:val="04A0" w:firstRow="1" w:lastRow="0" w:firstColumn="1" w:lastColumn="0" w:noHBand="0" w:noVBand="1"/>
      </w:tblPr>
      <w:tblGrid>
        <w:gridCol w:w="1156"/>
        <w:gridCol w:w="8904"/>
      </w:tblGrid>
      <w:tr w:rsidR="005E1B42" w:rsidRPr="00B5626C" w:rsidTr="00BB0CCF">
        <w:trPr>
          <w:trHeight w:val="57"/>
        </w:trPr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B42" w:rsidRPr="00B5626C" w:rsidRDefault="005E1B42" w:rsidP="00947626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Код показника</w:t>
            </w:r>
          </w:p>
          <w:p w:rsidR="005E1B42" w:rsidRPr="00B5626C" w:rsidRDefault="005E1B42" w:rsidP="00947626">
            <w:pPr>
              <w:spacing w:after="0" w:line="240" w:lineRule="auto"/>
              <w:ind w:left="-113" w:right="-11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L ZZ V T</w:t>
            </w:r>
          </w:p>
        </w:tc>
        <w:tc>
          <w:tcPr>
            <w:tcW w:w="89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E1B42" w:rsidRPr="00B5626C" w:rsidRDefault="005E1B42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uk-UA"/>
              </w:rPr>
              <w:t>Назва показника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1000 – 10000000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10000001 – 20000000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20000001 – 50000000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125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 xml:space="preserve">сума вкладів </w:t>
            </w:r>
            <w:r w:rsidRPr="00FD579E">
              <w:rPr>
                <w:rFonts w:ascii="Times New Roman" w:hAnsi="Times New Roman" w:cs="Times New Roman"/>
                <w:sz w:val="20"/>
                <w:szCs w:val="20"/>
              </w:rPr>
              <w:t>усьог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о в національній валюті для розподілу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національній валюті для розподілу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11163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національній валюті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 – 10000000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10000001 – 20000000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20000001 – 50000000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11253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11263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11312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11322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0 – 999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11332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11342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11352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11362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усього в банківських металах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для розподілу вкладів у діапазоні 50000001 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11413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11423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0 – 999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11433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11443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11453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11463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фізичних осіб – підприємців (ФОП) у діапазоні 50000001 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 xml:space="preserve">сума чистих вкладів усього із сумою вкладів у діапазоні </w:t>
            </w:r>
            <w:r w:rsidRPr="004F0EE7">
              <w:rPr>
                <w:rFonts w:ascii="Times New Roman" w:hAnsi="Times New Roman" w:cs="Times New Roman"/>
                <w:sz w:val="20"/>
                <w:szCs w:val="20"/>
                <w:shd w:val="clear" w:color="auto" w:fill="FFFFFF" w:themeFill="background1"/>
              </w:rPr>
              <w:t>50000001 копійка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 xml:space="preserve">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12063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фізичних осіб – підприємців (ФОП)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національній валюті із сумою вкладів у діапазоні 50000001 копійка і більше.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12261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чистих вкладів усього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13051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всього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 національній валюті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8 до 9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9 до 10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10 до 11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11 до 12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13714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більше ніж 12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 xml:space="preserve">сума нарахованих </w:t>
            </w:r>
            <w:r w:rsidRPr="00947626">
              <w:rPr>
                <w:rFonts w:ascii="Times New Roman" w:hAnsi="Times New Roman" w:cs="Times New Roman"/>
                <w:sz w:val="20"/>
                <w:szCs w:val="20"/>
              </w:rPr>
              <w:t>витрат за вкладами та іменними ощадними/депозитними сертифікатами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1000 – 10000000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10000001 – 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14063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фізичних осіб – підприємців (ФОП) 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14121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14131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14141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14151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національній валюті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14161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у національній валюті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14221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14231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 – 10000000 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14241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14251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14261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нарахованих витрат за вкладами та іменними ощадними/депозитними сертифікатами в іноземній валюті (</w:t>
            </w:r>
            <w:r w:rsidR="00D81E88" w:rsidRPr="00B5626C">
              <w:rPr>
                <w:rFonts w:ascii="Times New Roman" w:hAnsi="Times New Roman" w:cs="Times New Roman"/>
                <w:sz w:val="20"/>
                <w:szCs w:val="20"/>
              </w:rPr>
              <w:t>гривневий еквівалент за офіційним курсом НБУ</w:t>
            </w: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)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15014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можливого відшкодування всього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16014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вкладів на поточних рахунках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на вимогу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до 1 місяця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1 до 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2 до 3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3 до 4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4 до 5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5 до 6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6 до 7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17914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іменних ощадних/депозитних сертифікатів зі строком погашення від 7 до 8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до 1 місяця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1 до 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2 до 3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3 до 4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, строк дії договорів за якими закінчився і кошти за такими договорами не перераховані на поточні рахунки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4 до 5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5 до 6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6 до 7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18914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7 до 8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19114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8 до 9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19214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9 до 10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19314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10 до 11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19414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від 11 до 12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19514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сума строкових вкладів більше ніж 12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31021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31031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31041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31051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31061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із сумою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усього для суми вкладів у національній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31162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національній валюті для розподілу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31212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31213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для суми вкладів в іноземній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31222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31232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31242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31252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31262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іноземній валюті для розподілу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31312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31322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31332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31342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31352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31362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вкладів усього в банківських металах для розподілу вкладів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31413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31423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0 – 999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31433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1000 – 10000000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31443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10000001 – 20000000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31453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у діапазоні 20000001 – 50000000 копійок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31463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у діапазоні 50000001 копійка і більше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32011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чистих вкладів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32013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для суми чистих вкладів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32111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чистих вкладів усього в національній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32211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чистих вкладів усього в іноземній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іменних ощадних/депозитних сертифікатів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іменних ощадних/депозитних сертифікатів усього в національній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іменних ощадних/депозитних сертифікатів усього в іноземній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8 до 9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9 до 10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10 до 11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11 до 12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33714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більше ніж 12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34011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нарахованих витрат за вкладами та іменними ощадними/депозитними сертифікатами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34013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фізичних осіб – підприємців (ФОП) для нарахованих витрат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34111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нарахованих витрат за вкладами та іменними ощадними/депозитними сертифікатами в національній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34211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усього для суми нарахованих витрат за вкладами та іменними ощадними/депозитними сертифікатами в іноземній валюті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35014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можливого відшкодування всього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36014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вкладів на поточних рахунках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на вимогу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до 1 місяця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1 до 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2 до 3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3 до 4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4 до 5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5 до 6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6 до 7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37914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іменних ощадних/депозитних сертифікатів зі строком погашення від 7 до 8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38014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усього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 до 1 місяця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1 до 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2 до 3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3 до 4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зі строковими вкладами, строк дії яких закінчився і кошти за якими не перераховано на поточні рахунки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38614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4 до 5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38714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5 до 6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38814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6 до 7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38914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 від 7 до 8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39114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8 до 9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39214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9 до 10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39314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10 до 11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39414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від 11 до 12 місяців</w:t>
            </w:r>
          </w:p>
        </w:tc>
      </w:tr>
      <w:tr w:rsidR="00C05461" w:rsidRPr="00B5626C" w:rsidTr="00A05D77">
        <w:trPr>
          <w:trHeight w:val="57"/>
        </w:trPr>
        <w:tc>
          <w:tcPr>
            <w:tcW w:w="11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05461" w:rsidRPr="00B5626C" w:rsidRDefault="00C05461" w:rsidP="0094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uk-UA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39514</w:t>
            </w:r>
          </w:p>
        </w:tc>
        <w:tc>
          <w:tcPr>
            <w:tcW w:w="89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05461" w:rsidRPr="00B5626C" w:rsidRDefault="00C05461" w:rsidP="009476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5626C">
              <w:rPr>
                <w:rFonts w:ascii="Times New Roman" w:hAnsi="Times New Roman" w:cs="Times New Roman"/>
                <w:sz w:val="20"/>
                <w:szCs w:val="20"/>
              </w:rPr>
              <w:t>кількість вкладників для суми строкових вкладів більше ніж 12 місяців</w:t>
            </w:r>
          </w:p>
        </w:tc>
      </w:tr>
    </w:tbl>
    <w:p w:rsidR="000908FD" w:rsidRPr="00B5626C" w:rsidRDefault="000908FD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08FD" w:rsidRPr="00B5626C" w:rsidRDefault="000908FD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08FD" w:rsidRPr="00B5626C" w:rsidRDefault="000908FD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0908FD" w:rsidRPr="00B5626C" w:rsidRDefault="000908FD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36994" w:rsidRPr="00B5626C" w:rsidRDefault="0063699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5626C">
        <w:rPr>
          <w:rFonts w:ascii="Times New Roman" w:hAnsi="Times New Roman" w:cs="Times New Roman"/>
          <w:sz w:val="24"/>
        </w:rPr>
        <w:t xml:space="preserve">Таблиця 2. </w:t>
      </w:r>
      <w:r w:rsidR="00995D2B" w:rsidRPr="00B5626C">
        <w:rPr>
          <w:rFonts w:ascii="Times New Roman" w:hAnsi="Times New Roman" w:cs="Times New Roman"/>
          <w:sz w:val="24"/>
        </w:rPr>
        <w:t>Перелік кодів помилок та співвідношень</w:t>
      </w:r>
      <w:r w:rsidRPr="00B5626C">
        <w:rPr>
          <w:rFonts w:ascii="Times New Roman" w:hAnsi="Times New Roman" w:cs="Times New Roman"/>
          <w:sz w:val="24"/>
        </w:rPr>
        <w:t xml:space="preserve"> значень показників в файлах </w:t>
      </w:r>
      <w:r w:rsidR="000908FD" w:rsidRPr="00B5626C">
        <w:rPr>
          <w:rFonts w:ascii="Times New Roman" w:hAnsi="Times New Roman" w:cs="Times New Roman"/>
          <w:sz w:val="24"/>
        </w:rPr>
        <w:t>GBBX, GDDX.</w:t>
      </w:r>
    </w:p>
    <w:tbl>
      <w:tblPr>
        <w:tblW w:w="10921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0070"/>
      </w:tblGrid>
      <w:tr w:rsidR="00640A67" w:rsidRPr="00B5626C" w:rsidTr="00640A67">
        <w:trPr>
          <w:trHeight w:val="302"/>
        </w:trPr>
        <w:tc>
          <w:tcPr>
            <w:tcW w:w="851" w:type="dxa"/>
            <w:vMerge w:val="restart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Код помилки</w:t>
            </w:r>
          </w:p>
        </w:tc>
        <w:tc>
          <w:tcPr>
            <w:tcW w:w="10070" w:type="dxa"/>
            <w:vMerge w:val="restart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  <w:t>Значення помилки</w:t>
            </w:r>
          </w:p>
        </w:tc>
      </w:tr>
      <w:tr w:rsidR="00640A67" w:rsidRPr="00B5626C" w:rsidTr="00640A67">
        <w:trPr>
          <w:trHeight w:val="604"/>
        </w:trPr>
        <w:tc>
          <w:tcPr>
            <w:tcW w:w="851" w:type="dxa"/>
            <w:vMerge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  <w:tc>
          <w:tcPr>
            <w:tcW w:w="10070" w:type="dxa"/>
            <w:vMerge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uk-UA"/>
              </w:rPr>
            </w:pP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дата звітності DDMMYYY1 "REPORTDATE"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Невірна одиниця виміру даних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Невірний код показника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Невірне значення показника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Дублювання коду показника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Звітний файл вже був прийнятий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Існує більш нова версія вмісту звітного </w:t>
            </w: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Некоректний ідентифікатор банк. установи в імені </w:t>
            </w: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файла</w:t>
            </w:r>
            <w:proofErr w:type="spellEnd"/>
          </w:p>
        </w:tc>
      </w:tr>
      <w:tr w:rsidR="00640A67" w:rsidRPr="00B5626C" w:rsidTr="00640A67">
        <w:trPr>
          <w:trHeight w:val="37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Не відповідна кількість елементів "DATA" в структурі файлу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Код показника відсутній в довіднику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Відношення 11021 до 31021 більше 999 коп.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Віднош</w:t>
            </w:r>
            <w:proofErr w:type="spellEnd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11031 до 31031 не в </w:t>
            </w: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діап</w:t>
            </w:r>
            <w:proofErr w:type="spellEnd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1000 - 10000000 коп.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</w:t>
            </w:r>
            <w:proofErr w:type="spellEnd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11041 до 31041 не в </w:t>
            </w: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діап</w:t>
            </w:r>
            <w:proofErr w:type="spellEnd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10000001 - 20000000 коп.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</w:t>
            </w:r>
            <w:proofErr w:type="spellEnd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 xml:space="preserve">. 11051 до 31051 не в </w:t>
            </w:r>
            <w:proofErr w:type="spellStart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діап</w:t>
            </w:r>
            <w:proofErr w:type="spellEnd"/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. 20000001 - 50000000 коп.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Відношення 11061 до 31061 менше 50000001 коп.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12111, 13111, 14111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12211, 13211, 14211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11021, 11031, 11041, 11051, 11061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11121, 11131, 11141, 11151, 11161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11221, 11231, 11241, 11251, 11261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не дорівнює к-сті 31021, 31031, 31041, 31051, 31061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2384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11111, 11211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11011 не дорівнює сумі 12011, 13011, 14011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12011 не дорівнює сумі 12021, 12031, 12041, 12051, 12061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12011 не дорівнює сумі 12111, 12211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12111 не дорівнює сумі 12121, 12131, 12141, 12151, 12161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12211 не дорівнює сумі 12221, 12231, 12241, 12251, 12261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13011 не дорівнює сумі 13021, 13031, 13041, 13051, 13061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13011 не дорівнює сумі 13111, 13211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13111 не дорівнює сумі 13121, 13131, 13141, 13151, 13161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13211 не дорівнює сумі 13221, 13231, 13241, 13251, 13261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14011 не дорівнює сумі 14021, 14031, 14041, 14051, 14061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14011 не дорівнює сумі 14111, 14211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14111 не дорівнює сумі 14121, 14131, 14141, 14151, 14161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2399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14211 не дорівнює сумі 14221, 14231, 14241, 14251, 14261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11021 не дорівнює сумі 11121, 11221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11021 не дорівнює сумі 12021, 13021, 14021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не дорівнює сумі 11131, 11231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не дорівнює сумі 12031, 13031, 14031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11041 не дорівнює сумі 11141, 11241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11041 не дорівнює сумі 12041, 13041, 14041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11051 не дорівнює сумі 11151, 11251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11051 не дорівнює сумі 12051, 13051, 14051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2409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11061 не дорівнює сумі 11161, 11261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11061 не дорівнює сумі 12061, 13061, 14061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12021 не дорівнює сумі 12121, 12221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12031 не дорівнює сумі 12131, 12231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12041 не дорівнює сумі 12141, 12241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12051 не дорівнює сумі 12151, 12251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12061 не дорівнює сумі 12161, 12261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13021 не дорівнює сумі 13121, 13221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13031 не дорівнює сумі 13131, 13231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13041 не дорівнює сумі 13141, 13241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2419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13051 не дорівнює сумі 13151, 13251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13061 не дорівнює сумі 13161, 13261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14021 не дорівнює сумі 14121, 14221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14031 не дорівнює сумі 14131, 14231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14041 не дорівнює сумі 14141, 14241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14051 не дорівнює сумі 14151, 14251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14061 не дорівнює сумі 14161, 14261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31111 не дорівнює к-сті 31112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11111 не дорівнює сумі 11112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31211 не дорівнює к-сті 31212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2429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11211 не дорівнює сумі 11212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31112 не дорівнює сумі 31122 + 31132 + 31142 + 31152 + 31162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11112 не дорівнює сумі 11122 + 11132 + 11142 + 11152 + 11162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31212 не дорівнює сумі 31222 + 31232 + 31242 + 31252 + 31262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11212 не дорівнює сумі 11222 + 11232 + 11242 + 11252 + 11262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2434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31312 не дорівнює сумі 31322 + 31332 + 31342 + 31352 + 31362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11312 не дорівнює сумі 11322 + 11332 + 11342 + 11352 + 11362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31413 не дорівнює сумі 31423 + 31433 + 31443 + 31453 + 31463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11413 не дорівнює сумі 11423 + 11433 + 11443 + 11453 + 11463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2439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32011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32211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33011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33211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34011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34211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2449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31112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менше к-сті 31212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32011 менше к-сті 32111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32011 менше к-сті 32211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2453</w:t>
            </w:r>
          </w:p>
        </w:tc>
        <w:tc>
          <w:tcPr>
            <w:tcW w:w="10070" w:type="dxa"/>
            <w:shd w:val="clear" w:color="auto" w:fill="auto"/>
            <w:vAlign w:val="center"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33011 менше к-сті 33111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2454</w:t>
            </w:r>
          </w:p>
        </w:tc>
        <w:tc>
          <w:tcPr>
            <w:tcW w:w="10070" w:type="dxa"/>
            <w:shd w:val="clear" w:color="auto" w:fill="auto"/>
            <w:vAlign w:val="center"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33011 менше к-сті 33211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менше к-сті 34111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менше к-сті 34211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більше к-сті 31111 + 31211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2458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31011 більше к-сті 32011 + 33011 + 34011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2459</w:t>
            </w:r>
          </w:p>
        </w:tc>
        <w:tc>
          <w:tcPr>
            <w:tcW w:w="10070" w:type="dxa"/>
            <w:shd w:val="clear" w:color="auto" w:fill="auto"/>
            <w:vAlign w:val="center"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32011 більше к-сті 32111 + 32211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val="en-US" w:eastAsia="uk-UA"/>
              </w:rPr>
              <w:t>2460</w:t>
            </w:r>
          </w:p>
        </w:tc>
        <w:tc>
          <w:tcPr>
            <w:tcW w:w="10070" w:type="dxa"/>
            <w:shd w:val="clear" w:color="auto" w:fill="auto"/>
            <w:vAlign w:val="center"/>
          </w:tcPr>
          <w:p w:rsidR="00640A67" w:rsidRPr="002842F4" w:rsidRDefault="00640A67" w:rsidP="00947626">
            <w:pPr>
              <w:spacing w:after="0" w:line="240" w:lineRule="auto"/>
              <w:ind w:right="-171"/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33011 більше к-сті 33111 + 33211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34011 більше к-сті 34111 + 34211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15014 не дорівнює сумі 16014 + 17014 + 18014</w:t>
            </w:r>
          </w:p>
        </w:tc>
      </w:tr>
      <w:tr w:rsidR="00640A67" w:rsidRPr="00B5626C" w:rsidTr="00340179">
        <w:trPr>
          <w:trHeight w:val="199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17014 не дорівнює сумі 17114 + 17214 + 17314 + 17414 + 17514 + 17614 + 17714 + 17814 + 17914 + 13314 + 13414 + 13514 + 13614 + 13714</w:t>
            </w:r>
          </w:p>
        </w:tc>
      </w:tr>
      <w:tr w:rsidR="00640A67" w:rsidRPr="00B5626C" w:rsidTr="00340179">
        <w:trPr>
          <w:trHeight w:val="333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18014 не дорівнює сумі 18114 + 18214 + 18314 + 18414 + 18514 + 18614 + 18714 + 18814 + 18914 + 19114 + 19214 + 19314 + 19414 + 19514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2465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Сума 11031 більше 0, але 15014 дорівнює 0</w:t>
            </w:r>
          </w:p>
        </w:tc>
      </w:tr>
      <w:tr w:rsidR="00640A67" w:rsidRPr="00B5626C" w:rsidTr="00340179">
        <w:trPr>
          <w:trHeight w:val="294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15014 більше (сума 11031 + сума 11041 + (к-сть 31051 * 20000000 + к-сть 31061 * 20000000))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35014 більше к-сті 31031 + 31041 + 31051 + 31061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11113 не дорівнює 11123 + 11133 + 11143 + 11153 + 11163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2469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11213 не дорівнює 11223 + 11233 + 11243 + 11253 + 11263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2470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11413 не дорівнює 11113 + 11213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36014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37014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2483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37114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37214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37314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37414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37514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2488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38014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2489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38114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2490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38214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lastRenderedPageBreak/>
              <w:t>2491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uk-UA"/>
              </w:rPr>
              <w:t>К-сть 35014 менше к-сті 38314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2492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35014 менше к-сті 38414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2494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К-сть 31413 більше к-сті 31113 + 31213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2495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12013 не дорівнює 12023 + 12033 + 12043 + 12053 + 12063</w:t>
            </w:r>
          </w:p>
        </w:tc>
      </w:tr>
      <w:tr w:rsidR="00640A67" w:rsidRPr="00B5626C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2496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Сума 14013 не дорівнює 14023 + 14033 + 14043 + 14053 + 14063</w:t>
            </w:r>
          </w:p>
        </w:tc>
      </w:tr>
      <w:tr w:rsidR="00640A67" w:rsidRPr="003C7454" w:rsidTr="00640A67">
        <w:trPr>
          <w:trHeight w:val="315"/>
        </w:trPr>
        <w:tc>
          <w:tcPr>
            <w:tcW w:w="851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108" w:right="-129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2497</w:t>
            </w:r>
          </w:p>
        </w:tc>
        <w:tc>
          <w:tcPr>
            <w:tcW w:w="10070" w:type="dxa"/>
            <w:shd w:val="clear" w:color="auto" w:fill="auto"/>
            <w:vAlign w:val="center"/>
            <w:hideMark/>
          </w:tcPr>
          <w:p w:rsidR="00640A67" w:rsidRPr="00B5626C" w:rsidRDefault="00640A67" w:rsidP="00947626">
            <w:pPr>
              <w:spacing w:after="0" w:line="240" w:lineRule="auto"/>
              <w:ind w:left="-42" w:right="-171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</w:pP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 xml:space="preserve">Сума 11413 </w:t>
            </w: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val="ru-RU" w:eastAsia="uk-UA"/>
              </w:rPr>
              <w:t xml:space="preserve">не </w:t>
            </w:r>
            <w:r w:rsidRPr="00B5626C">
              <w:rPr>
                <w:rFonts w:ascii="Times New Roman" w:eastAsia="Times New Roman" w:hAnsi="Times New Roman" w:cs="Times New Roman"/>
                <w:sz w:val="18"/>
                <w:szCs w:val="18"/>
                <w:lang w:eastAsia="uk-UA"/>
              </w:rPr>
              <w:t>дорівнює 12013 + 14013</w:t>
            </w:r>
          </w:p>
        </w:tc>
      </w:tr>
    </w:tbl>
    <w:p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C7454" w:rsidRDefault="003C7454" w:rsidP="00947626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sectPr w:rsidR="003C7454" w:rsidSect="00F51ECF">
      <w:pgSz w:w="11906" w:h="16838"/>
      <w:pgMar w:top="709" w:right="566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D4B"/>
    <w:rsid w:val="000019A9"/>
    <w:rsid w:val="00007F8E"/>
    <w:rsid w:val="00010BF7"/>
    <w:rsid w:val="000136A4"/>
    <w:rsid w:val="000143B5"/>
    <w:rsid w:val="000233E6"/>
    <w:rsid w:val="00034660"/>
    <w:rsid w:val="00057463"/>
    <w:rsid w:val="000633E9"/>
    <w:rsid w:val="000736C6"/>
    <w:rsid w:val="00081603"/>
    <w:rsid w:val="00081971"/>
    <w:rsid w:val="000908FD"/>
    <w:rsid w:val="000C18A7"/>
    <w:rsid w:val="000C5362"/>
    <w:rsid w:val="000D11D3"/>
    <w:rsid w:val="000D12FE"/>
    <w:rsid w:val="000D5072"/>
    <w:rsid w:val="000F7F9C"/>
    <w:rsid w:val="001065A4"/>
    <w:rsid w:val="00112C1D"/>
    <w:rsid w:val="00115487"/>
    <w:rsid w:val="001357B1"/>
    <w:rsid w:val="00146709"/>
    <w:rsid w:val="0015198D"/>
    <w:rsid w:val="00156DE4"/>
    <w:rsid w:val="00176D43"/>
    <w:rsid w:val="00185FA6"/>
    <w:rsid w:val="00192D4D"/>
    <w:rsid w:val="00192ED2"/>
    <w:rsid w:val="001A2EA2"/>
    <w:rsid w:val="001A707E"/>
    <w:rsid w:val="001B500E"/>
    <w:rsid w:val="001D4F90"/>
    <w:rsid w:val="001E33F8"/>
    <w:rsid w:val="001E3CB1"/>
    <w:rsid w:val="001F4555"/>
    <w:rsid w:val="0020674C"/>
    <w:rsid w:val="00210960"/>
    <w:rsid w:val="002125E4"/>
    <w:rsid w:val="0022069E"/>
    <w:rsid w:val="002225D6"/>
    <w:rsid w:val="00225E52"/>
    <w:rsid w:val="002319B9"/>
    <w:rsid w:val="00234F4E"/>
    <w:rsid w:val="00245557"/>
    <w:rsid w:val="00245DC2"/>
    <w:rsid w:val="00246308"/>
    <w:rsid w:val="00247F31"/>
    <w:rsid w:val="00254C3E"/>
    <w:rsid w:val="00264526"/>
    <w:rsid w:val="00267938"/>
    <w:rsid w:val="00270F72"/>
    <w:rsid w:val="00273550"/>
    <w:rsid w:val="0027602D"/>
    <w:rsid w:val="00282179"/>
    <w:rsid w:val="002842F4"/>
    <w:rsid w:val="00290C09"/>
    <w:rsid w:val="002A0045"/>
    <w:rsid w:val="002A7B01"/>
    <w:rsid w:val="002B39BB"/>
    <w:rsid w:val="002B50AA"/>
    <w:rsid w:val="002D11F6"/>
    <w:rsid w:val="002D3FB7"/>
    <w:rsid w:val="00300FED"/>
    <w:rsid w:val="003041D8"/>
    <w:rsid w:val="00304767"/>
    <w:rsid w:val="003163BE"/>
    <w:rsid w:val="00322540"/>
    <w:rsid w:val="00340179"/>
    <w:rsid w:val="003403DD"/>
    <w:rsid w:val="00356D19"/>
    <w:rsid w:val="00363410"/>
    <w:rsid w:val="0036350E"/>
    <w:rsid w:val="0036772B"/>
    <w:rsid w:val="00380ED0"/>
    <w:rsid w:val="00385799"/>
    <w:rsid w:val="00396C05"/>
    <w:rsid w:val="003B46D9"/>
    <w:rsid w:val="003C7454"/>
    <w:rsid w:val="003D5ED0"/>
    <w:rsid w:val="003D6E5B"/>
    <w:rsid w:val="003E15CB"/>
    <w:rsid w:val="003E5C4C"/>
    <w:rsid w:val="003E795A"/>
    <w:rsid w:val="003F0522"/>
    <w:rsid w:val="00406519"/>
    <w:rsid w:val="00407E1C"/>
    <w:rsid w:val="00412443"/>
    <w:rsid w:val="00412660"/>
    <w:rsid w:val="00414B06"/>
    <w:rsid w:val="00415918"/>
    <w:rsid w:val="0042122F"/>
    <w:rsid w:val="00423594"/>
    <w:rsid w:val="004243CA"/>
    <w:rsid w:val="00432DBC"/>
    <w:rsid w:val="00452153"/>
    <w:rsid w:val="0045622A"/>
    <w:rsid w:val="0047237B"/>
    <w:rsid w:val="0047370E"/>
    <w:rsid w:val="004775BA"/>
    <w:rsid w:val="00483161"/>
    <w:rsid w:val="004B1C1E"/>
    <w:rsid w:val="004C2C7A"/>
    <w:rsid w:val="004D47DC"/>
    <w:rsid w:val="004D4C8D"/>
    <w:rsid w:val="004E02E7"/>
    <w:rsid w:val="004F0EE7"/>
    <w:rsid w:val="004F329F"/>
    <w:rsid w:val="004F385F"/>
    <w:rsid w:val="00504FE1"/>
    <w:rsid w:val="005134C5"/>
    <w:rsid w:val="00523244"/>
    <w:rsid w:val="00530AED"/>
    <w:rsid w:val="005361DD"/>
    <w:rsid w:val="00550445"/>
    <w:rsid w:val="005615CE"/>
    <w:rsid w:val="00561B2B"/>
    <w:rsid w:val="00573123"/>
    <w:rsid w:val="005731FB"/>
    <w:rsid w:val="00573555"/>
    <w:rsid w:val="0058500C"/>
    <w:rsid w:val="00586D19"/>
    <w:rsid w:val="005901A1"/>
    <w:rsid w:val="00597931"/>
    <w:rsid w:val="005B12FD"/>
    <w:rsid w:val="005B4B5A"/>
    <w:rsid w:val="005C17CC"/>
    <w:rsid w:val="005C1BB2"/>
    <w:rsid w:val="005C75B7"/>
    <w:rsid w:val="005E1B42"/>
    <w:rsid w:val="005E2E25"/>
    <w:rsid w:val="005F4492"/>
    <w:rsid w:val="005F4BFD"/>
    <w:rsid w:val="00605489"/>
    <w:rsid w:val="0061191A"/>
    <w:rsid w:val="00615E86"/>
    <w:rsid w:val="00620780"/>
    <w:rsid w:val="00623F83"/>
    <w:rsid w:val="006263C9"/>
    <w:rsid w:val="006303D4"/>
    <w:rsid w:val="006348F3"/>
    <w:rsid w:val="006349ED"/>
    <w:rsid w:val="00636994"/>
    <w:rsid w:val="00636CCC"/>
    <w:rsid w:val="00640A67"/>
    <w:rsid w:val="00647A9E"/>
    <w:rsid w:val="006512E0"/>
    <w:rsid w:val="006522A9"/>
    <w:rsid w:val="00653A74"/>
    <w:rsid w:val="00661DFA"/>
    <w:rsid w:val="006720DF"/>
    <w:rsid w:val="0069376E"/>
    <w:rsid w:val="006A1344"/>
    <w:rsid w:val="006B0CCE"/>
    <w:rsid w:val="006B2903"/>
    <w:rsid w:val="006B7798"/>
    <w:rsid w:val="006C305D"/>
    <w:rsid w:val="006C598F"/>
    <w:rsid w:val="006D5B22"/>
    <w:rsid w:val="006E05AE"/>
    <w:rsid w:val="00710183"/>
    <w:rsid w:val="00711C5F"/>
    <w:rsid w:val="00712261"/>
    <w:rsid w:val="007176C1"/>
    <w:rsid w:val="007230FE"/>
    <w:rsid w:val="00746422"/>
    <w:rsid w:val="0075095F"/>
    <w:rsid w:val="00757556"/>
    <w:rsid w:val="007710D5"/>
    <w:rsid w:val="007848BD"/>
    <w:rsid w:val="007A042E"/>
    <w:rsid w:val="007A23EF"/>
    <w:rsid w:val="007A2E90"/>
    <w:rsid w:val="007B19E2"/>
    <w:rsid w:val="007B3393"/>
    <w:rsid w:val="007B3C56"/>
    <w:rsid w:val="007B5E1D"/>
    <w:rsid w:val="007C41DA"/>
    <w:rsid w:val="007C4C1F"/>
    <w:rsid w:val="007C5CDB"/>
    <w:rsid w:val="007C73FC"/>
    <w:rsid w:val="007D0791"/>
    <w:rsid w:val="007E014E"/>
    <w:rsid w:val="007F5C63"/>
    <w:rsid w:val="0080193A"/>
    <w:rsid w:val="00806EA8"/>
    <w:rsid w:val="0081613B"/>
    <w:rsid w:val="00820D64"/>
    <w:rsid w:val="00821100"/>
    <w:rsid w:val="00824FBA"/>
    <w:rsid w:val="008250A8"/>
    <w:rsid w:val="008333B0"/>
    <w:rsid w:val="00837605"/>
    <w:rsid w:val="008377B9"/>
    <w:rsid w:val="00847A7D"/>
    <w:rsid w:val="008501C6"/>
    <w:rsid w:val="008549B4"/>
    <w:rsid w:val="0086070F"/>
    <w:rsid w:val="00866C8F"/>
    <w:rsid w:val="00866D88"/>
    <w:rsid w:val="00867E73"/>
    <w:rsid w:val="00880FBF"/>
    <w:rsid w:val="00883ABA"/>
    <w:rsid w:val="008860B4"/>
    <w:rsid w:val="008A1238"/>
    <w:rsid w:val="008A4626"/>
    <w:rsid w:val="008A53E7"/>
    <w:rsid w:val="008B3D4B"/>
    <w:rsid w:val="008C4084"/>
    <w:rsid w:val="008C4F1C"/>
    <w:rsid w:val="008D0746"/>
    <w:rsid w:val="008D28FE"/>
    <w:rsid w:val="008E627C"/>
    <w:rsid w:val="008E6BD0"/>
    <w:rsid w:val="008F25FE"/>
    <w:rsid w:val="008F3E86"/>
    <w:rsid w:val="008F65E7"/>
    <w:rsid w:val="00902888"/>
    <w:rsid w:val="009168A0"/>
    <w:rsid w:val="0092000E"/>
    <w:rsid w:val="009223E7"/>
    <w:rsid w:val="009235EE"/>
    <w:rsid w:val="00923B76"/>
    <w:rsid w:val="00925174"/>
    <w:rsid w:val="00947626"/>
    <w:rsid w:val="00960C45"/>
    <w:rsid w:val="00967A33"/>
    <w:rsid w:val="009948E2"/>
    <w:rsid w:val="00995D2B"/>
    <w:rsid w:val="009B3502"/>
    <w:rsid w:val="009C15A5"/>
    <w:rsid w:val="009C1ACC"/>
    <w:rsid w:val="009C3C07"/>
    <w:rsid w:val="009C4026"/>
    <w:rsid w:val="009C6798"/>
    <w:rsid w:val="009D5EF1"/>
    <w:rsid w:val="009D6E6E"/>
    <w:rsid w:val="009E547F"/>
    <w:rsid w:val="009E7F0C"/>
    <w:rsid w:val="009F3637"/>
    <w:rsid w:val="009F3A61"/>
    <w:rsid w:val="009F40C0"/>
    <w:rsid w:val="009F44A8"/>
    <w:rsid w:val="00A05D77"/>
    <w:rsid w:val="00A11423"/>
    <w:rsid w:val="00A15502"/>
    <w:rsid w:val="00A35B84"/>
    <w:rsid w:val="00A43D4D"/>
    <w:rsid w:val="00A46660"/>
    <w:rsid w:val="00A5180F"/>
    <w:rsid w:val="00A52FA2"/>
    <w:rsid w:val="00A601E0"/>
    <w:rsid w:val="00A703D6"/>
    <w:rsid w:val="00A760F2"/>
    <w:rsid w:val="00A76FF3"/>
    <w:rsid w:val="00A770CF"/>
    <w:rsid w:val="00A81397"/>
    <w:rsid w:val="00A854DA"/>
    <w:rsid w:val="00A90038"/>
    <w:rsid w:val="00AA1675"/>
    <w:rsid w:val="00AA1D00"/>
    <w:rsid w:val="00AB2B64"/>
    <w:rsid w:val="00AB5A4C"/>
    <w:rsid w:val="00AC653E"/>
    <w:rsid w:val="00AD4F36"/>
    <w:rsid w:val="00AF14A1"/>
    <w:rsid w:val="00B006D9"/>
    <w:rsid w:val="00B04EE7"/>
    <w:rsid w:val="00B05B18"/>
    <w:rsid w:val="00B06DC0"/>
    <w:rsid w:val="00B07197"/>
    <w:rsid w:val="00B14BBC"/>
    <w:rsid w:val="00B168EC"/>
    <w:rsid w:val="00B216E7"/>
    <w:rsid w:val="00B24BA7"/>
    <w:rsid w:val="00B30398"/>
    <w:rsid w:val="00B30D88"/>
    <w:rsid w:val="00B324E4"/>
    <w:rsid w:val="00B34DC3"/>
    <w:rsid w:val="00B4045A"/>
    <w:rsid w:val="00B41021"/>
    <w:rsid w:val="00B470F9"/>
    <w:rsid w:val="00B5626C"/>
    <w:rsid w:val="00B632FD"/>
    <w:rsid w:val="00B8535C"/>
    <w:rsid w:val="00B91469"/>
    <w:rsid w:val="00B91833"/>
    <w:rsid w:val="00B95CD1"/>
    <w:rsid w:val="00BA08C0"/>
    <w:rsid w:val="00BA1042"/>
    <w:rsid w:val="00BA20EC"/>
    <w:rsid w:val="00BA60F2"/>
    <w:rsid w:val="00BB0CCF"/>
    <w:rsid w:val="00BB1165"/>
    <w:rsid w:val="00BB21EA"/>
    <w:rsid w:val="00BC286D"/>
    <w:rsid w:val="00BE5BC7"/>
    <w:rsid w:val="00BF3B29"/>
    <w:rsid w:val="00BF564A"/>
    <w:rsid w:val="00BF7371"/>
    <w:rsid w:val="00C01530"/>
    <w:rsid w:val="00C03A67"/>
    <w:rsid w:val="00C05461"/>
    <w:rsid w:val="00C059CB"/>
    <w:rsid w:val="00C206A2"/>
    <w:rsid w:val="00C22A2C"/>
    <w:rsid w:val="00C25759"/>
    <w:rsid w:val="00C30860"/>
    <w:rsid w:val="00C33795"/>
    <w:rsid w:val="00C3402A"/>
    <w:rsid w:val="00C4227A"/>
    <w:rsid w:val="00C43D38"/>
    <w:rsid w:val="00C470D9"/>
    <w:rsid w:val="00C855BA"/>
    <w:rsid w:val="00C92465"/>
    <w:rsid w:val="00CA01C0"/>
    <w:rsid w:val="00CB7A99"/>
    <w:rsid w:val="00CB7AF1"/>
    <w:rsid w:val="00CC504E"/>
    <w:rsid w:val="00CE0188"/>
    <w:rsid w:val="00D22107"/>
    <w:rsid w:val="00D23365"/>
    <w:rsid w:val="00D27E2D"/>
    <w:rsid w:val="00D30107"/>
    <w:rsid w:val="00D3144D"/>
    <w:rsid w:val="00D314B2"/>
    <w:rsid w:val="00D406A1"/>
    <w:rsid w:val="00D452BF"/>
    <w:rsid w:val="00D50264"/>
    <w:rsid w:val="00D52C1D"/>
    <w:rsid w:val="00D70EFD"/>
    <w:rsid w:val="00D81E88"/>
    <w:rsid w:val="00D865FD"/>
    <w:rsid w:val="00D92813"/>
    <w:rsid w:val="00D9518E"/>
    <w:rsid w:val="00D951D0"/>
    <w:rsid w:val="00DA0195"/>
    <w:rsid w:val="00DA0950"/>
    <w:rsid w:val="00DA64AB"/>
    <w:rsid w:val="00DA6FE3"/>
    <w:rsid w:val="00DB0657"/>
    <w:rsid w:val="00DB146D"/>
    <w:rsid w:val="00DB558C"/>
    <w:rsid w:val="00DB652C"/>
    <w:rsid w:val="00DB7EC2"/>
    <w:rsid w:val="00DC2B9C"/>
    <w:rsid w:val="00DC4DB2"/>
    <w:rsid w:val="00DD4A63"/>
    <w:rsid w:val="00DD6B47"/>
    <w:rsid w:val="00DE2E7B"/>
    <w:rsid w:val="00DE3058"/>
    <w:rsid w:val="00E049E7"/>
    <w:rsid w:val="00E04AA6"/>
    <w:rsid w:val="00E06E5A"/>
    <w:rsid w:val="00E1258C"/>
    <w:rsid w:val="00E1466C"/>
    <w:rsid w:val="00E21F5C"/>
    <w:rsid w:val="00E21FCE"/>
    <w:rsid w:val="00E316AC"/>
    <w:rsid w:val="00E34C95"/>
    <w:rsid w:val="00E36981"/>
    <w:rsid w:val="00E643A4"/>
    <w:rsid w:val="00E73758"/>
    <w:rsid w:val="00E77201"/>
    <w:rsid w:val="00E837B0"/>
    <w:rsid w:val="00EA5962"/>
    <w:rsid w:val="00EB6957"/>
    <w:rsid w:val="00EC1B8D"/>
    <w:rsid w:val="00EC430F"/>
    <w:rsid w:val="00EE2434"/>
    <w:rsid w:val="00EF64C0"/>
    <w:rsid w:val="00F02522"/>
    <w:rsid w:val="00F04B8E"/>
    <w:rsid w:val="00F063C4"/>
    <w:rsid w:val="00F1562D"/>
    <w:rsid w:val="00F24FA9"/>
    <w:rsid w:val="00F254B5"/>
    <w:rsid w:val="00F27C3E"/>
    <w:rsid w:val="00F42E92"/>
    <w:rsid w:val="00F51ECF"/>
    <w:rsid w:val="00F53E1A"/>
    <w:rsid w:val="00F54C47"/>
    <w:rsid w:val="00F62531"/>
    <w:rsid w:val="00F633F5"/>
    <w:rsid w:val="00F65CCC"/>
    <w:rsid w:val="00F662C2"/>
    <w:rsid w:val="00F67CAF"/>
    <w:rsid w:val="00F82A9E"/>
    <w:rsid w:val="00F97172"/>
    <w:rsid w:val="00F97AE1"/>
    <w:rsid w:val="00FA58E7"/>
    <w:rsid w:val="00FA73C9"/>
    <w:rsid w:val="00FB377A"/>
    <w:rsid w:val="00FC32F3"/>
    <w:rsid w:val="00FC3B5A"/>
    <w:rsid w:val="00FD2C75"/>
    <w:rsid w:val="00FD579E"/>
    <w:rsid w:val="00FD6348"/>
    <w:rsid w:val="00FE280C"/>
    <w:rsid w:val="00FE5414"/>
    <w:rsid w:val="00FF07C5"/>
    <w:rsid w:val="00FF2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3253FF-D2EF-4859-805E-123402027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D4B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7B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2A7B01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B06DC0"/>
    <w:pPr>
      <w:ind w:left="720"/>
      <w:contextualSpacing/>
    </w:pPr>
  </w:style>
  <w:style w:type="character" w:styleId="a6">
    <w:name w:val="annotation reference"/>
    <w:basedOn w:val="a0"/>
    <w:uiPriority w:val="99"/>
    <w:semiHidden/>
    <w:unhideWhenUsed/>
    <w:rsid w:val="00FA73C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A73C9"/>
    <w:pPr>
      <w:spacing w:line="240" w:lineRule="auto"/>
    </w:pPr>
    <w:rPr>
      <w:sz w:val="20"/>
      <w:szCs w:val="20"/>
    </w:rPr>
  </w:style>
  <w:style w:type="character" w:customStyle="1" w:styleId="a8">
    <w:name w:val="Текст примітки Знак"/>
    <w:basedOn w:val="a0"/>
    <w:link w:val="a7"/>
    <w:uiPriority w:val="99"/>
    <w:semiHidden/>
    <w:rsid w:val="00FA73C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A73C9"/>
    <w:rPr>
      <w:b/>
      <w:bCs/>
    </w:rPr>
  </w:style>
  <w:style w:type="character" w:customStyle="1" w:styleId="aa">
    <w:name w:val="Тема примітки Знак"/>
    <w:basedOn w:val="a8"/>
    <w:link w:val="a9"/>
    <w:uiPriority w:val="99"/>
    <w:semiHidden/>
    <w:rsid w:val="00FA73C9"/>
    <w:rPr>
      <w:b/>
      <w:bCs/>
      <w:sz w:val="20"/>
      <w:szCs w:val="20"/>
    </w:rPr>
  </w:style>
  <w:style w:type="paragraph" w:styleId="ab">
    <w:name w:val="Plain Text"/>
    <w:basedOn w:val="a"/>
    <w:link w:val="ac"/>
    <w:uiPriority w:val="99"/>
    <w:semiHidden/>
    <w:unhideWhenUsed/>
    <w:rsid w:val="00F62531"/>
    <w:pPr>
      <w:spacing w:after="0" w:line="240" w:lineRule="auto"/>
    </w:pPr>
    <w:rPr>
      <w:rFonts w:ascii="Calibri" w:hAnsi="Calibri"/>
      <w:szCs w:val="21"/>
    </w:rPr>
  </w:style>
  <w:style w:type="character" w:customStyle="1" w:styleId="ac">
    <w:name w:val="Текст Знак"/>
    <w:basedOn w:val="a0"/>
    <w:link w:val="ab"/>
    <w:uiPriority w:val="99"/>
    <w:semiHidden/>
    <w:rsid w:val="00F62531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2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75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6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2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8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10</Pages>
  <Words>21597</Words>
  <Characters>12311</Characters>
  <Application>Microsoft Office Word</Application>
  <DocSecurity>0</DocSecurity>
  <Lines>102</Lines>
  <Paragraphs>67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NBU</Company>
  <LinksUpToDate>false</LinksUpToDate>
  <CharactersWithSpaces>33841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Коваленко Сергій Миколайович</dc:creator>
  <cp:keywords/>
  <dc:description/>
  <cp:lastModifiedBy>Нужненко Віталій Володимирович</cp:lastModifiedBy>
  <cp:revision>10</cp:revision>
  <cp:lastPrinted>2018-06-04T11:32:00Z</cp:lastPrinted>
  <dcterms:created xsi:type="dcterms:W3CDTF">2020-10-28T12:40:00Z</dcterms:created>
  <dcterms:modified xsi:type="dcterms:W3CDTF">2020-10-30T12:53:00Z</dcterms:modified>
</cp:coreProperties>
</file>