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0C" w:rsidRPr="0033222D" w:rsidRDefault="006E3C0C" w:rsidP="00794BE8">
      <w:pPr>
        <w:pStyle w:val="a3"/>
        <w:rPr>
          <w:szCs w:val="28"/>
        </w:rPr>
      </w:pPr>
      <w:r w:rsidRPr="0033222D">
        <w:rPr>
          <w:szCs w:val="28"/>
        </w:rPr>
        <w:t xml:space="preserve">Звіт про </w:t>
      </w:r>
      <w:r w:rsidR="004E0D9A">
        <w:rPr>
          <w:szCs w:val="28"/>
        </w:rPr>
        <w:t>повторне</w:t>
      </w:r>
      <w:r w:rsidRPr="0033222D">
        <w:rPr>
          <w:szCs w:val="28"/>
        </w:rPr>
        <w:t xml:space="preserve"> відстеження результативності </w:t>
      </w:r>
    </w:p>
    <w:p w:rsidR="006E3C0C" w:rsidRPr="0053006C" w:rsidRDefault="006E3C0C" w:rsidP="00794B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4470E8">
        <w:rPr>
          <w:rFonts w:ascii="Times New Roman" w:hAnsi="Times New Roman"/>
          <w:b/>
          <w:sz w:val="28"/>
          <w:szCs w:val="28"/>
        </w:rPr>
        <w:t>«</w:t>
      </w:r>
      <w:r w:rsidR="00F1054A">
        <w:rPr>
          <w:rFonts w:ascii="Times New Roman" w:hAnsi="Times New Roman"/>
          <w:b/>
          <w:sz w:val="28"/>
          <w:szCs w:val="28"/>
        </w:rPr>
        <w:t>Про затвердження змін до Положення про порядок накладання адміністративно-господарських санкцій Фондом гарантування вкладів фізичних осіб</w:t>
      </w:r>
      <w:r w:rsidRPr="004470E8">
        <w:rPr>
          <w:rFonts w:ascii="Times New Roman" w:hAnsi="Times New Roman"/>
          <w:b/>
          <w:sz w:val="28"/>
          <w:szCs w:val="28"/>
        </w:rPr>
        <w:t>»</w:t>
      </w:r>
    </w:p>
    <w:p w:rsidR="006E3C0C" w:rsidRPr="00317571" w:rsidRDefault="006E3C0C" w:rsidP="00794BE8">
      <w:pPr>
        <w:spacing w:after="0"/>
      </w:pPr>
    </w:p>
    <w:p w:rsidR="006E3C0C" w:rsidRPr="0033222D" w:rsidRDefault="006E3C0C" w:rsidP="00794BE8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6E3C0C" w:rsidRPr="00F1054A" w:rsidRDefault="006E3C0C" w:rsidP="00794BE8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F1054A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18</w:t>
      </w:r>
      <w:r w:rsidRPr="00F1054A">
        <w:rPr>
          <w:rFonts w:ascii="Times New Roman" w:hAnsi="Times New Roman"/>
          <w:sz w:val="28"/>
          <w:szCs w:val="28"/>
          <w:lang w:val="uk-UA"/>
        </w:rPr>
        <w:t>.0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2</w:t>
      </w:r>
      <w:r w:rsidRPr="00F1054A">
        <w:rPr>
          <w:rFonts w:ascii="Times New Roman" w:hAnsi="Times New Roman"/>
          <w:sz w:val="28"/>
          <w:szCs w:val="28"/>
          <w:lang w:val="uk-UA"/>
        </w:rPr>
        <w:t>.201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3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2</w:t>
      </w:r>
      <w:r w:rsidRPr="00F1054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1054A" w:rsidRPr="00F1054A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накладання адміністративно-господарських санкцій Фондом гарантування вкладів фізичних осіб</w:t>
      </w:r>
      <w:r w:rsidRPr="00F1054A">
        <w:rPr>
          <w:rFonts w:ascii="Times New Roman" w:hAnsi="Times New Roman"/>
          <w:sz w:val="28"/>
          <w:szCs w:val="28"/>
          <w:lang w:val="uk-UA"/>
        </w:rPr>
        <w:t>».</w:t>
      </w:r>
    </w:p>
    <w:p w:rsidR="006E3C0C" w:rsidRDefault="006E3C0C" w:rsidP="00794BE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6E3C0C" w:rsidRPr="0033222D" w:rsidRDefault="006E3C0C" w:rsidP="00794BE8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6E3C0C" w:rsidRPr="00B64F01" w:rsidRDefault="006E3C0C" w:rsidP="00794BE8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6E3C0C" w:rsidRPr="00B64F01" w:rsidRDefault="006E3C0C" w:rsidP="00794BE8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C0C" w:rsidRDefault="006E3C0C" w:rsidP="00794BE8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5E6BA5" w:rsidRDefault="006E3C0C" w:rsidP="00794B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42D6">
        <w:rPr>
          <w:rFonts w:ascii="Times New Roman" w:hAnsi="Times New Roman"/>
          <w:sz w:val="28"/>
          <w:szCs w:val="28"/>
        </w:rPr>
        <w:t>Регуляторний акт спрямований на</w:t>
      </w:r>
      <w:r w:rsidR="008F5107">
        <w:rPr>
          <w:rFonts w:ascii="Times New Roman" w:hAnsi="Times New Roman"/>
          <w:sz w:val="28"/>
          <w:szCs w:val="28"/>
        </w:rPr>
        <w:t xml:space="preserve"> </w:t>
      </w:r>
      <w:r w:rsidR="005E6BA5">
        <w:rPr>
          <w:rFonts w:ascii="Times New Roman" w:hAnsi="Times New Roman"/>
          <w:sz w:val="28"/>
          <w:szCs w:val="28"/>
        </w:rPr>
        <w:t xml:space="preserve">приведення у відповідність до Закону України «Про внесення змін до деяких законодавчих актів України щодо забезпечення функціонування системи гарантування вкладів фізичних осіб». </w:t>
      </w:r>
    </w:p>
    <w:p w:rsidR="006E3C0C" w:rsidRPr="008742D6" w:rsidRDefault="006E3C0C" w:rsidP="00794BE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E3C0C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6E3C0C" w:rsidRDefault="006E3C0C" w:rsidP="00794BE8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  0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31березня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5E6BA5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4E0D9A" w:rsidRDefault="004E0D9A" w:rsidP="00794BE8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Повторне</w:t>
      </w: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  03 по 31березня 2015 року.</w:t>
      </w:r>
    </w:p>
    <w:p w:rsidR="006E3C0C" w:rsidRDefault="006E3C0C" w:rsidP="00794BE8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E3C0C" w:rsidRPr="0033222D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6E3C0C" w:rsidRDefault="004E0D9A" w:rsidP="00794BE8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6E3C0C" w:rsidRPr="0033222D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6E3C0C" w:rsidRDefault="006E3C0C" w:rsidP="00794BE8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6E3C0C" w:rsidRPr="0033222D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6E3C0C" w:rsidRDefault="006E3C0C" w:rsidP="00794BE8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відстеження бу</w:t>
      </w:r>
      <w:r w:rsidR="00482CAE">
        <w:rPr>
          <w:rFonts w:ascii="Times New Roman" w:hAnsi="Times New Roman"/>
          <w:sz w:val="28"/>
          <w:szCs w:val="28"/>
          <w:lang w:val="uk-UA"/>
        </w:rPr>
        <w:t>дуть</w:t>
      </w:r>
      <w:r>
        <w:rPr>
          <w:rFonts w:ascii="Times New Roman" w:hAnsi="Times New Roman"/>
          <w:sz w:val="28"/>
          <w:szCs w:val="28"/>
          <w:lang w:val="uk-UA"/>
        </w:rPr>
        <w:t xml:space="preserve"> одержані на підставі </w:t>
      </w:r>
      <w:r w:rsidRPr="00CE0B5A">
        <w:rPr>
          <w:rFonts w:ascii="Times New Roman" w:hAnsi="Times New Roman"/>
          <w:sz w:val="28"/>
          <w:szCs w:val="28"/>
          <w:lang w:val="uk-UA"/>
        </w:rPr>
        <w:t>аналізу адміністративн</w:t>
      </w:r>
      <w:r w:rsidR="005F0533">
        <w:rPr>
          <w:rFonts w:ascii="Times New Roman" w:hAnsi="Times New Roman"/>
          <w:sz w:val="28"/>
          <w:szCs w:val="28"/>
          <w:lang w:val="uk-UA"/>
        </w:rPr>
        <w:t>их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правопорушень у сфері гарантування вкладів фізичних осіб, а також порядку застосування адміністративно-господарських санкцій за такі порушення.</w:t>
      </w:r>
    </w:p>
    <w:p w:rsidR="006E3C0C" w:rsidRPr="009E4B60" w:rsidRDefault="006E3C0C" w:rsidP="00794BE8">
      <w:pPr>
        <w:pStyle w:val="NormalText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E3C0C" w:rsidRPr="0033222D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6E3C0C" w:rsidRPr="009E4B60" w:rsidRDefault="006E3C0C" w:rsidP="00794BE8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C043DF">
        <w:rPr>
          <w:rFonts w:ascii="Times New Roman" w:hAnsi="Times New Roman"/>
          <w:sz w:val="28"/>
          <w:szCs w:val="28"/>
          <w:lang w:val="uk-UA"/>
        </w:rPr>
        <w:t>Результативність регуляторного акту відстежува</w:t>
      </w:r>
      <w:r w:rsidR="00482CAE">
        <w:rPr>
          <w:rFonts w:ascii="Times New Roman" w:hAnsi="Times New Roman"/>
          <w:sz w:val="28"/>
          <w:szCs w:val="28"/>
          <w:lang w:val="uk-UA"/>
        </w:rPr>
        <w:t>тиметься</w:t>
      </w:r>
      <w:r w:rsidRPr="00C043DF">
        <w:rPr>
          <w:rFonts w:ascii="Times New Roman" w:hAnsi="Times New Roman"/>
          <w:sz w:val="28"/>
          <w:szCs w:val="28"/>
          <w:lang w:val="uk-UA"/>
        </w:rPr>
        <w:t xml:space="preserve"> на підставі аналізу кількісних та якісних показників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CE0B5A">
        <w:rPr>
          <w:rFonts w:ascii="Times New Roman" w:hAnsi="Times New Roman"/>
          <w:sz w:val="28"/>
          <w:szCs w:val="28"/>
          <w:lang w:val="uk-UA"/>
        </w:rPr>
        <w:t>адміністративн</w:t>
      </w:r>
      <w:r w:rsidR="005F0533">
        <w:rPr>
          <w:rFonts w:ascii="Times New Roman" w:hAnsi="Times New Roman"/>
          <w:sz w:val="28"/>
          <w:szCs w:val="28"/>
          <w:lang w:val="uk-UA"/>
        </w:rPr>
        <w:t>их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правопорушень у сфері гарантування вкладів фізичних осіб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E0B5A">
        <w:rPr>
          <w:rFonts w:ascii="Times New Roman" w:hAnsi="Times New Roman"/>
          <w:sz w:val="28"/>
          <w:szCs w:val="28"/>
          <w:lang w:val="uk-UA"/>
        </w:rPr>
        <w:t xml:space="preserve"> а також порядку застосування адміністративно-господарських санкцій за такі порушення</w:t>
      </w:r>
    </w:p>
    <w:p w:rsidR="00B81891" w:rsidRDefault="00B81891" w:rsidP="00794BE8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6E3C0C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8A784D" w:rsidRPr="00B81891" w:rsidRDefault="005F0533" w:rsidP="00794BE8">
      <w:pPr>
        <w:pStyle w:val="a6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8A784D" w:rsidRPr="00B81891">
        <w:rPr>
          <w:rFonts w:eastAsiaTheme="minorEastAsia"/>
          <w:sz w:val="28"/>
          <w:szCs w:val="28"/>
        </w:rPr>
        <w:t xml:space="preserve">У 2013 році було встановлено </w:t>
      </w:r>
      <w:r w:rsidR="008A784D" w:rsidRPr="00B81891">
        <w:rPr>
          <w:rFonts w:eastAsiaTheme="minorEastAsia"/>
          <w:sz w:val="28"/>
          <w:szCs w:val="28"/>
          <w:lang w:val="ru-RU"/>
        </w:rPr>
        <w:t>194</w:t>
      </w:r>
      <w:r w:rsidRPr="00B81891">
        <w:rPr>
          <w:rFonts w:eastAsiaTheme="minorEastAsia"/>
          <w:sz w:val="28"/>
          <w:szCs w:val="28"/>
        </w:rPr>
        <w:t xml:space="preserve"> порушення у 87 учасників Фонду, тобто у 98,86% від загальної кількості перевірених учасників Фонду в цьому році.</w:t>
      </w:r>
      <w:r w:rsidR="008A784D" w:rsidRPr="00B81891">
        <w:rPr>
          <w:rFonts w:eastAsiaTheme="minorEastAsia"/>
          <w:sz w:val="28"/>
          <w:szCs w:val="28"/>
        </w:rPr>
        <w:t xml:space="preserve"> З них:</w:t>
      </w:r>
    </w:p>
    <w:p w:rsidR="008A784D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lastRenderedPageBreak/>
        <w:t>п</w:t>
      </w:r>
      <w:r w:rsidR="008A784D" w:rsidRPr="00B81891">
        <w:rPr>
          <w:sz w:val="28"/>
          <w:szCs w:val="28"/>
        </w:rPr>
        <w:t>одання до Фонду недостовірної звітності за формою №1 – 29,90%</w:t>
      </w:r>
      <w:r w:rsidRPr="00B81891">
        <w:rPr>
          <w:sz w:val="28"/>
          <w:szCs w:val="28"/>
        </w:rPr>
        <w:t xml:space="preserve"> в загальній сукупності порушень</w:t>
      </w:r>
      <w:r w:rsidR="008A784D" w:rsidRPr="00B81891">
        <w:rPr>
          <w:sz w:val="28"/>
          <w:szCs w:val="28"/>
        </w:rPr>
        <w:t>;</w:t>
      </w:r>
    </w:p>
    <w:p w:rsidR="008A784D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</w:t>
      </w:r>
      <w:r w:rsidR="008A784D" w:rsidRPr="00B81891">
        <w:rPr>
          <w:sz w:val="28"/>
          <w:szCs w:val="28"/>
        </w:rPr>
        <w:t>едостовірно визначено та обчислено суму регулярного збору – 6,7</w:t>
      </w:r>
      <w:r w:rsidRPr="00B81891">
        <w:rPr>
          <w:sz w:val="28"/>
          <w:szCs w:val="28"/>
        </w:rPr>
        <w:t>0% в загальній сукупності порушень</w:t>
      </w:r>
      <w:r w:rsidR="008A784D" w:rsidRPr="00B81891">
        <w:rPr>
          <w:sz w:val="28"/>
          <w:szCs w:val="28"/>
        </w:rPr>
        <w:t>;</w:t>
      </w:r>
    </w:p>
    <w:p w:rsidR="008A784D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повноти та достовірності ведення бази даних про вкладників – 35,56% в загальній сукупності порушень;</w:t>
      </w:r>
    </w:p>
    <w:p w:rsidR="00B81891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вимог щодо інформування – 4,12% в загальній сукупності порушень;</w:t>
      </w:r>
    </w:p>
    <w:p w:rsidR="00B81891" w:rsidRPr="008A784D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 23,72% в загальній сукупності порушень.</w:t>
      </w:r>
    </w:p>
    <w:p w:rsidR="008A784D" w:rsidRDefault="008A784D" w:rsidP="00794BE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 2014 році було встановлено 196 порушень у  87 учасників Фонду, тобто у 94,44%  </w:t>
      </w:r>
      <w:r w:rsidRPr="00B81891">
        <w:rPr>
          <w:rFonts w:eastAsiaTheme="minorEastAsia"/>
          <w:sz w:val="28"/>
          <w:szCs w:val="28"/>
        </w:rPr>
        <w:t>від загальної кількості перевірених учасників Фонду в цьому році. З них:</w:t>
      </w:r>
      <w:r>
        <w:rPr>
          <w:rFonts w:eastAsiaTheme="minorEastAsia"/>
          <w:sz w:val="28"/>
          <w:szCs w:val="28"/>
        </w:rPr>
        <w:t xml:space="preserve"> </w:t>
      </w:r>
    </w:p>
    <w:p w:rsidR="00B81891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подання до Фонду недостовірної звітності за формою №1 – 29,</w:t>
      </w:r>
      <w:r>
        <w:rPr>
          <w:sz w:val="28"/>
          <w:szCs w:val="28"/>
        </w:rPr>
        <w:t>08</w:t>
      </w:r>
      <w:r w:rsidRPr="00B81891">
        <w:rPr>
          <w:sz w:val="28"/>
          <w:szCs w:val="28"/>
        </w:rPr>
        <w:t>% в загальній сукупності порушень;</w:t>
      </w:r>
    </w:p>
    <w:p w:rsidR="00B81891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недостовірно визначено та обчислено суму регулярного збору – </w:t>
      </w:r>
      <w:r>
        <w:rPr>
          <w:sz w:val="28"/>
          <w:szCs w:val="28"/>
        </w:rPr>
        <w:t>8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B81891">
        <w:rPr>
          <w:sz w:val="28"/>
          <w:szCs w:val="28"/>
        </w:rPr>
        <w:t>% в загальній сукупності порушень;</w:t>
      </w:r>
    </w:p>
    <w:p w:rsidR="00B81891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порушення повноти та достовірності ведення бази даних про вкладників – </w:t>
      </w:r>
      <w:r>
        <w:rPr>
          <w:sz w:val="28"/>
          <w:szCs w:val="28"/>
        </w:rPr>
        <w:t>40</w:t>
      </w:r>
      <w:r w:rsidRPr="00B81891">
        <w:rPr>
          <w:sz w:val="28"/>
          <w:szCs w:val="28"/>
        </w:rPr>
        <w:t>,5</w:t>
      </w:r>
      <w:r>
        <w:rPr>
          <w:sz w:val="28"/>
          <w:szCs w:val="28"/>
        </w:rPr>
        <w:t>9</w:t>
      </w:r>
      <w:r w:rsidRPr="00B81891">
        <w:rPr>
          <w:sz w:val="28"/>
          <w:szCs w:val="28"/>
        </w:rPr>
        <w:t>% в загальній сукупності порушень;</w:t>
      </w:r>
    </w:p>
    <w:p w:rsidR="00B81891" w:rsidRPr="00B81891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порушення вимог щодо інформування – 4,</w:t>
      </w:r>
      <w:r>
        <w:rPr>
          <w:sz w:val="28"/>
          <w:szCs w:val="28"/>
        </w:rPr>
        <w:t>59</w:t>
      </w:r>
      <w:r w:rsidRPr="00B81891">
        <w:rPr>
          <w:sz w:val="28"/>
          <w:szCs w:val="28"/>
        </w:rPr>
        <w:t>% в загальній сукупності порушень;</w:t>
      </w:r>
    </w:p>
    <w:p w:rsidR="00B81891" w:rsidRPr="008A784D" w:rsidRDefault="00B81891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</w:t>
      </w:r>
      <w:r>
        <w:rPr>
          <w:sz w:val="28"/>
          <w:szCs w:val="28"/>
        </w:rPr>
        <w:t xml:space="preserve"> 16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Pr="00B81891">
        <w:rPr>
          <w:sz w:val="28"/>
          <w:szCs w:val="28"/>
        </w:rPr>
        <w:t>% в загальній сукупності порушень.</w:t>
      </w:r>
    </w:p>
    <w:p w:rsidR="00B81891" w:rsidRDefault="00B81891" w:rsidP="00794BE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794BE8" w:rsidRDefault="00B81891" w:rsidP="00794BE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У 2015 році було встановлено 110 фактів порушень у 60 учасників Фонду, тобто у 80,00%  </w:t>
      </w:r>
      <w:r w:rsidRPr="00B81891">
        <w:rPr>
          <w:rFonts w:eastAsiaTheme="minorEastAsia"/>
          <w:sz w:val="28"/>
          <w:szCs w:val="28"/>
        </w:rPr>
        <w:t xml:space="preserve">від загальної кількості перевірених учасників Фонду в цьому році. </w:t>
      </w:r>
      <w:r w:rsidR="00794BE8" w:rsidRPr="00B81891">
        <w:rPr>
          <w:rFonts w:eastAsiaTheme="minorEastAsia"/>
          <w:sz w:val="28"/>
          <w:szCs w:val="28"/>
        </w:rPr>
        <w:t>З них:</w:t>
      </w:r>
      <w:r w:rsidR="00794BE8">
        <w:rPr>
          <w:rFonts w:eastAsiaTheme="minorEastAsia"/>
          <w:sz w:val="28"/>
          <w:szCs w:val="28"/>
        </w:rPr>
        <w:t xml:space="preserve"> </w:t>
      </w:r>
    </w:p>
    <w:p w:rsidR="00794BE8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подання до Фонду недостовірної звітності за формою №1 – 2</w:t>
      </w:r>
      <w:r>
        <w:rPr>
          <w:sz w:val="28"/>
          <w:szCs w:val="28"/>
        </w:rPr>
        <w:t>2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Pr="00B81891">
        <w:rPr>
          <w:sz w:val="28"/>
          <w:szCs w:val="28"/>
        </w:rPr>
        <w:t>% в загальній сукупності порушень;</w:t>
      </w:r>
    </w:p>
    <w:p w:rsidR="00794BE8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недостовірно визначено та обчислено суму регулярного збору – </w:t>
      </w:r>
      <w:r>
        <w:rPr>
          <w:sz w:val="28"/>
          <w:szCs w:val="28"/>
        </w:rPr>
        <w:t>10,00</w:t>
      </w:r>
      <w:r w:rsidRPr="00B81891">
        <w:rPr>
          <w:sz w:val="28"/>
          <w:szCs w:val="28"/>
        </w:rPr>
        <w:t>% в загальній сукупності порушень;</w:t>
      </w:r>
    </w:p>
    <w:p w:rsidR="00794BE8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 xml:space="preserve">порушення повноти та достовірності ведення бази даних про вкладників – </w:t>
      </w:r>
      <w:r>
        <w:rPr>
          <w:sz w:val="28"/>
          <w:szCs w:val="28"/>
        </w:rPr>
        <w:t>47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27</w:t>
      </w:r>
      <w:r w:rsidRPr="00B81891">
        <w:rPr>
          <w:sz w:val="28"/>
          <w:szCs w:val="28"/>
        </w:rPr>
        <w:t>% в загальній сукупності порушень;</w:t>
      </w:r>
    </w:p>
    <w:p w:rsidR="00794BE8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поруш</w:t>
      </w:r>
      <w:r>
        <w:rPr>
          <w:sz w:val="28"/>
          <w:szCs w:val="28"/>
        </w:rPr>
        <w:t>ення вимог щодо інформування – 5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45</w:t>
      </w:r>
      <w:r w:rsidRPr="00B81891">
        <w:rPr>
          <w:sz w:val="28"/>
          <w:szCs w:val="28"/>
        </w:rPr>
        <w:t>% в загальній сукупності порушень;</w:t>
      </w:r>
    </w:p>
    <w:p w:rsidR="00794BE8" w:rsidRPr="008A784D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1891">
        <w:rPr>
          <w:sz w:val="28"/>
          <w:szCs w:val="28"/>
        </w:rPr>
        <w:t>несвоєчасне повідомлення Фонду про зміни відомостей, що містяться в реєстрі учасників Фонду –</w:t>
      </w:r>
      <w:r>
        <w:rPr>
          <w:sz w:val="28"/>
          <w:szCs w:val="28"/>
        </w:rPr>
        <w:t xml:space="preserve"> 14</w:t>
      </w:r>
      <w:r w:rsidRPr="00B81891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B81891">
        <w:rPr>
          <w:sz w:val="28"/>
          <w:szCs w:val="28"/>
        </w:rPr>
        <w:t>% в загальній сукупності порушень.</w:t>
      </w:r>
    </w:p>
    <w:p w:rsidR="00B81891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B81891">
        <w:rPr>
          <w:rFonts w:eastAsiaTheme="minorEastAsia"/>
          <w:sz w:val="28"/>
          <w:szCs w:val="28"/>
        </w:rPr>
        <w:t>арто зазначити, що в 4</w:t>
      </w:r>
      <w:r>
        <w:rPr>
          <w:rFonts w:eastAsiaTheme="minorEastAsia"/>
          <w:sz w:val="28"/>
          <w:szCs w:val="28"/>
        </w:rPr>
        <w:t xml:space="preserve"> банках порушення з ведення бази даних про вкладників були усунені під час проведення перевірки. </w:t>
      </w:r>
    </w:p>
    <w:p w:rsidR="00B81891" w:rsidRPr="00B81891" w:rsidRDefault="00794BE8" w:rsidP="00794BE8">
      <w:pPr>
        <w:pStyle w:val="a6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 підсумку, протягом досліджуваного періоду, як кількість порушень так і кількість учасників-порушників має тенденцію до зменшення. Зважаючи на це, можна зробити висновок про результативність прийнятих змін.</w:t>
      </w:r>
    </w:p>
    <w:p w:rsidR="005F0533" w:rsidRDefault="005F0533" w:rsidP="00794BE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E3C0C" w:rsidRDefault="006E3C0C" w:rsidP="00794BE8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lastRenderedPageBreak/>
        <w:t>Оцінка результативності реалізації регуляторного акта та ступеня досягнення визначених цілей</w:t>
      </w:r>
    </w:p>
    <w:p w:rsidR="006E3C0C" w:rsidRDefault="006E3C0C" w:rsidP="00794BE8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357E61" w:rsidRPr="00217DC5" w:rsidRDefault="006E3C0C" w:rsidP="00794BE8">
      <w:pPr>
        <w:pStyle w:val="NormalText"/>
        <w:rPr>
          <w:rFonts w:ascii="Times New Roman" w:hAnsi="Times New Roman"/>
          <w:sz w:val="28"/>
          <w:szCs w:val="28"/>
          <w:lang w:val="ru-RU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хом запровадження цього регуляторного акта досягнення визначених цілей є можливим. </w:t>
      </w:r>
    </w:p>
    <w:p w:rsidR="006E3C0C" w:rsidRPr="009E4B60" w:rsidRDefault="004E0D9A" w:rsidP="00794BE8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акту.</w:t>
      </w:r>
    </w:p>
    <w:p w:rsidR="006E3C0C" w:rsidRDefault="006E3C0C" w:rsidP="00794B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357E61" w:rsidRPr="00357E6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Негативних </w:t>
      </w:r>
      <w:r>
        <w:rPr>
          <w:rFonts w:ascii="Times New Roman" w:eastAsia="Times New Roman" w:hAnsi="Times New Roman"/>
          <w:sz w:val="28"/>
          <w:szCs w:val="28"/>
        </w:rPr>
        <w:t>наслідків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6E3C0C" w:rsidRDefault="006E3C0C" w:rsidP="00794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D9A" w:rsidRDefault="004E0D9A" w:rsidP="00794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D9A" w:rsidRDefault="004E0D9A" w:rsidP="00794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F0533" w:rsidRDefault="005F0533" w:rsidP="00794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072D6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Pr="00D072D6">
        <w:rPr>
          <w:rFonts w:ascii="Times New Roman" w:eastAsia="Times New Roman" w:hAnsi="Times New Roman"/>
          <w:b/>
          <w:sz w:val="28"/>
          <w:szCs w:val="28"/>
        </w:rPr>
        <w:tab/>
      </w:r>
      <w:r w:rsidR="004E0D9A">
        <w:rPr>
          <w:rFonts w:ascii="Times New Roman" w:eastAsia="Times New Roman" w:hAnsi="Times New Roman"/>
          <w:b/>
          <w:sz w:val="28"/>
          <w:szCs w:val="28"/>
        </w:rPr>
        <w:t xml:space="preserve">     М.К.</w:t>
      </w:r>
      <w:r w:rsidR="001E09D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E0D9A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6E3C0C" w:rsidRPr="00364582" w:rsidRDefault="006E3C0C" w:rsidP="00794B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0533" w:rsidRDefault="005F0533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94BE8" w:rsidRDefault="00794BE8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371670" w:rsidTr="00371670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670" w:rsidRDefault="003716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371670" w:rsidRDefault="00371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371670" w:rsidTr="00371670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1670" w:rsidTr="00371670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1670" w:rsidTr="00371670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670" w:rsidRDefault="0037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E3C0C" w:rsidRDefault="006E3C0C" w:rsidP="00794B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4792E" w:rsidRDefault="00A4792E" w:rsidP="00794BE8">
      <w:pPr>
        <w:spacing w:after="0"/>
      </w:pPr>
    </w:p>
    <w:sectPr w:rsidR="00A4792E" w:rsidSect="003557F3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10" w:rsidRDefault="00902010" w:rsidP="003557F3">
      <w:pPr>
        <w:spacing w:after="0" w:line="240" w:lineRule="auto"/>
      </w:pPr>
      <w:r>
        <w:separator/>
      </w:r>
    </w:p>
  </w:endnote>
  <w:endnote w:type="continuationSeparator" w:id="1">
    <w:p w:rsidR="00902010" w:rsidRDefault="00902010" w:rsidP="0035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10" w:rsidRDefault="00902010" w:rsidP="003557F3">
      <w:pPr>
        <w:spacing w:after="0" w:line="240" w:lineRule="auto"/>
      </w:pPr>
      <w:r>
        <w:separator/>
      </w:r>
    </w:p>
  </w:footnote>
  <w:footnote w:type="continuationSeparator" w:id="1">
    <w:p w:rsidR="00902010" w:rsidRDefault="00902010" w:rsidP="0035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60"/>
      <w:docPartObj>
        <w:docPartGallery w:val="Page Numbers (Top of Page)"/>
        <w:docPartUnique/>
      </w:docPartObj>
    </w:sdtPr>
    <w:sdtContent>
      <w:p w:rsidR="00B81891" w:rsidRDefault="00B915BC">
        <w:pPr>
          <w:pStyle w:val="a7"/>
          <w:jc w:val="center"/>
        </w:pPr>
        <w:fldSimple w:instr=" PAGE   \* MERGEFORMAT ">
          <w:r w:rsidR="00371670">
            <w:rPr>
              <w:noProof/>
            </w:rPr>
            <w:t>4</w:t>
          </w:r>
        </w:fldSimple>
      </w:p>
    </w:sdtContent>
  </w:sdt>
  <w:p w:rsidR="00B81891" w:rsidRDefault="00B818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13CE7"/>
    <w:multiLevelType w:val="hybridMultilevel"/>
    <w:tmpl w:val="650259B8"/>
    <w:lvl w:ilvl="0" w:tplc="822077BC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EF4CB2"/>
    <w:multiLevelType w:val="hybridMultilevel"/>
    <w:tmpl w:val="AC7A4552"/>
    <w:lvl w:ilvl="0" w:tplc="73E208FA">
      <w:start w:val="9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C0C"/>
    <w:rsid w:val="0000775B"/>
    <w:rsid w:val="001E09DA"/>
    <w:rsid w:val="00217DC5"/>
    <w:rsid w:val="003557F3"/>
    <w:rsid w:val="00357E61"/>
    <w:rsid w:val="00371670"/>
    <w:rsid w:val="00480391"/>
    <w:rsid w:val="00482CAE"/>
    <w:rsid w:val="004E0D9A"/>
    <w:rsid w:val="005E6BA5"/>
    <w:rsid w:val="005F0533"/>
    <w:rsid w:val="006A657E"/>
    <w:rsid w:val="006E3C0C"/>
    <w:rsid w:val="007265A3"/>
    <w:rsid w:val="00794BE8"/>
    <w:rsid w:val="00831877"/>
    <w:rsid w:val="00885A34"/>
    <w:rsid w:val="008A784D"/>
    <w:rsid w:val="008F5107"/>
    <w:rsid w:val="00902010"/>
    <w:rsid w:val="00971DB0"/>
    <w:rsid w:val="00A25DFD"/>
    <w:rsid w:val="00A41287"/>
    <w:rsid w:val="00A4792E"/>
    <w:rsid w:val="00AC43F8"/>
    <w:rsid w:val="00B32D77"/>
    <w:rsid w:val="00B43928"/>
    <w:rsid w:val="00B81891"/>
    <w:rsid w:val="00B915BC"/>
    <w:rsid w:val="00BB7C55"/>
    <w:rsid w:val="00C33879"/>
    <w:rsid w:val="00C92AAB"/>
    <w:rsid w:val="00EA62B0"/>
    <w:rsid w:val="00EB32E1"/>
    <w:rsid w:val="00F1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3C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E3C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6E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E3C0C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E3C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Text">
    <w:name w:val="Normal Text"/>
    <w:basedOn w:val="a"/>
    <w:rsid w:val="006E3C0C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6E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55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7F3"/>
  </w:style>
  <w:style w:type="paragraph" w:styleId="a9">
    <w:name w:val="footer"/>
    <w:basedOn w:val="a"/>
    <w:link w:val="aa"/>
    <w:uiPriority w:val="99"/>
    <w:semiHidden/>
    <w:unhideWhenUsed/>
    <w:rsid w:val="003557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10</cp:revision>
  <cp:lastPrinted>2016-06-21T13:21:00Z</cp:lastPrinted>
  <dcterms:created xsi:type="dcterms:W3CDTF">2016-01-26T15:30:00Z</dcterms:created>
  <dcterms:modified xsi:type="dcterms:W3CDTF">2016-06-21T13:21:00Z</dcterms:modified>
</cp:coreProperties>
</file>