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6F29" w14:textId="77777777" w:rsidR="00F62531" w:rsidRPr="008B0ECB" w:rsidRDefault="00F62531" w:rsidP="00BF5E19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ЗАТВЕРДЖЕНО</w:t>
      </w:r>
    </w:p>
    <w:p w14:paraId="251D7FE4" w14:textId="77777777" w:rsidR="00F62531" w:rsidRPr="008B0ECB" w:rsidRDefault="00F62531" w:rsidP="00BF5E19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</w:p>
    <w:p w14:paraId="77C01B60" w14:textId="77777777" w:rsidR="00F62531" w:rsidRPr="008B0ECB" w:rsidRDefault="00F62531" w:rsidP="00BF5E19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Рішення виконавчої дирекції </w:t>
      </w:r>
    </w:p>
    <w:p w14:paraId="1FE73201" w14:textId="77777777" w:rsidR="00F62531" w:rsidRPr="008B0ECB" w:rsidRDefault="00F62531" w:rsidP="00BF5E19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Фонду гарантування вкладів фізичних осіб</w:t>
      </w:r>
    </w:p>
    <w:p w14:paraId="03761B38" w14:textId="77777777" w:rsidR="00F62531" w:rsidRPr="008B0ECB" w:rsidRDefault="00F62531" w:rsidP="00BF5E19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</w:p>
    <w:p w14:paraId="64FEF86D" w14:textId="77777777" w:rsidR="00586D19" w:rsidRPr="008B0ECB" w:rsidRDefault="00F62531" w:rsidP="00BF5E19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«</w:t>
      </w:r>
      <w:r w:rsidR="00EC430F" w:rsidRPr="008B0ECB">
        <w:rPr>
          <w:rFonts w:ascii="Times New Roman" w:hAnsi="Times New Roman" w:cs="Times New Roman"/>
          <w:color w:val="000000" w:themeColor="text1"/>
          <w:sz w:val="24"/>
        </w:rPr>
        <w:t>10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» вересня 2020 року № </w:t>
      </w:r>
      <w:r w:rsidR="00EC430F" w:rsidRPr="008B0ECB">
        <w:rPr>
          <w:rFonts w:ascii="Times New Roman" w:hAnsi="Times New Roman" w:cs="Times New Roman"/>
          <w:color w:val="000000" w:themeColor="text1"/>
          <w:sz w:val="24"/>
        </w:rPr>
        <w:t>1666</w:t>
      </w:r>
    </w:p>
    <w:p w14:paraId="4969A650" w14:textId="77777777" w:rsidR="00136950" w:rsidRPr="008B0ECB" w:rsidRDefault="00136950" w:rsidP="00136950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(у редакції рішення виконавчої дирекції </w:t>
      </w:r>
    </w:p>
    <w:p w14:paraId="751E311D" w14:textId="77777777" w:rsidR="00136950" w:rsidRPr="008B0ECB" w:rsidRDefault="00136950" w:rsidP="00136950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Фонду гарантування вкладів фізичних осіб</w:t>
      </w:r>
    </w:p>
    <w:p w14:paraId="224F0E83" w14:textId="0E02C316" w:rsidR="00136950" w:rsidRPr="008B0ECB" w:rsidRDefault="00136950" w:rsidP="00136950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від «</w:t>
      </w:r>
      <w:r w:rsidR="00DC2113">
        <w:rPr>
          <w:rFonts w:ascii="Times New Roman" w:hAnsi="Times New Roman" w:cs="Times New Roman"/>
          <w:color w:val="000000" w:themeColor="text1"/>
          <w:sz w:val="24"/>
          <w:lang w:val="ru-RU"/>
        </w:rPr>
        <w:t>06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» </w:t>
      </w:r>
      <w:r w:rsidR="006D72F3" w:rsidRPr="008B0ECB">
        <w:rPr>
          <w:rFonts w:ascii="Times New Roman" w:hAnsi="Times New Roman" w:cs="Times New Roman"/>
          <w:color w:val="000000" w:themeColor="text1"/>
          <w:sz w:val="24"/>
        </w:rPr>
        <w:t>листопад</w:t>
      </w:r>
      <w:r w:rsidR="00287BC6">
        <w:rPr>
          <w:rFonts w:ascii="Times New Roman" w:hAnsi="Times New Roman" w:cs="Times New Roman"/>
          <w:color w:val="000000" w:themeColor="text1"/>
          <w:sz w:val="24"/>
          <w:lang w:val="ru-RU"/>
        </w:rPr>
        <w:t>а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202</w:t>
      </w:r>
      <w:r w:rsidR="006D72F3" w:rsidRPr="008B0ECB">
        <w:rPr>
          <w:rFonts w:ascii="Times New Roman" w:hAnsi="Times New Roman" w:cs="Times New Roman"/>
          <w:color w:val="000000" w:themeColor="text1"/>
          <w:sz w:val="24"/>
          <w:lang w:val="ru-RU"/>
        </w:rPr>
        <w:t>5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року № </w:t>
      </w:r>
      <w:r w:rsidR="00DC2113">
        <w:rPr>
          <w:rFonts w:ascii="Times New Roman" w:hAnsi="Times New Roman" w:cs="Times New Roman"/>
          <w:color w:val="000000" w:themeColor="text1"/>
          <w:sz w:val="24"/>
          <w:lang w:val="ru-RU"/>
        </w:rPr>
        <w:t>1049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3975486F" w14:textId="77777777" w:rsidR="002842F4" w:rsidRPr="008B0ECB" w:rsidRDefault="002842F4" w:rsidP="002842F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6368970D" w14:textId="77777777" w:rsidR="00F62531" w:rsidRPr="008B0ECB" w:rsidRDefault="00F62531" w:rsidP="009476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394B6134" w14:textId="1C0531BB" w:rsidR="00BF5E19" w:rsidRPr="008B0ECB" w:rsidRDefault="00586D19" w:rsidP="009476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8B0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О</w:t>
      </w:r>
      <w:r w:rsidR="00BF5E19" w:rsidRPr="008B0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ПИС</w:t>
      </w:r>
    </w:p>
    <w:p w14:paraId="3E77A790" w14:textId="4E8D617A" w:rsidR="00586D19" w:rsidRPr="008B0ECB" w:rsidRDefault="00586D19" w:rsidP="009476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8B0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 xml:space="preserve">контролів для форм/файлів звітності у форматі XML «Звіт про вклади фізичних осіб в учасниках Фонду гарантування вкладів фізичних осіб - форма звітності </w:t>
      </w:r>
      <w:r w:rsidR="00BF5E19" w:rsidRPr="008B0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№</w:t>
      </w:r>
      <w:r w:rsidR="00DA21DD" w:rsidRPr="008B0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 xml:space="preserve"> 1Ф» (файли GBBX та GDDX</w:t>
      </w:r>
      <w:r w:rsidRPr="008B0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)</w:t>
      </w:r>
    </w:p>
    <w:p w14:paraId="0CEC6CF1" w14:textId="77777777" w:rsidR="00586D19" w:rsidRPr="008B0ECB" w:rsidRDefault="00586D19" w:rsidP="009476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51C0169" w14:textId="77777777" w:rsidR="00B34DC3" w:rsidRPr="008B0ECB" w:rsidRDefault="00B34DC3" w:rsidP="009476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b/>
          <w:color w:val="000000" w:themeColor="text1"/>
          <w:sz w:val="24"/>
        </w:rPr>
        <w:t xml:space="preserve">Контроль </w:t>
      </w:r>
      <w:r w:rsidR="00BC286D" w:rsidRPr="008B0ECB">
        <w:rPr>
          <w:rFonts w:ascii="Times New Roman" w:hAnsi="Times New Roman" w:cs="Times New Roman"/>
          <w:b/>
          <w:color w:val="000000" w:themeColor="text1"/>
          <w:sz w:val="24"/>
        </w:rPr>
        <w:t xml:space="preserve">файлів </w:t>
      </w:r>
      <w:r w:rsidR="00BC286D" w:rsidRPr="008B0ECB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GBBX</w:t>
      </w:r>
      <w:r w:rsidR="002225D6" w:rsidRPr="008B0ECB">
        <w:rPr>
          <w:rFonts w:ascii="Times New Roman" w:hAnsi="Times New Roman" w:cs="Times New Roman"/>
          <w:b/>
          <w:color w:val="000000" w:themeColor="text1"/>
          <w:sz w:val="24"/>
        </w:rPr>
        <w:t xml:space="preserve"> (щомісячний)</w:t>
      </w:r>
      <w:r w:rsidR="00BC286D" w:rsidRPr="008B0ECB"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r w:rsidR="00BC286D" w:rsidRPr="008B0ECB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GDDX</w:t>
      </w:r>
      <w:r w:rsidR="002225D6" w:rsidRPr="008B0ECB">
        <w:rPr>
          <w:rFonts w:ascii="Times New Roman" w:hAnsi="Times New Roman" w:cs="Times New Roman"/>
          <w:b/>
          <w:color w:val="000000" w:themeColor="text1"/>
          <w:sz w:val="24"/>
        </w:rPr>
        <w:t xml:space="preserve"> (щодекадний, щоденний).</w:t>
      </w:r>
    </w:p>
    <w:p w14:paraId="7E6F0B42" w14:textId="77777777" w:rsidR="009C3C07" w:rsidRPr="008B0ECB" w:rsidRDefault="009C3C07" w:rsidP="009476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50FD552" w14:textId="77777777" w:rsidR="00B34DC3" w:rsidRPr="008B0ECB" w:rsidRDefault="00B34DC3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b/>
          <w:color w:val="000000" w:themeColor="text1"/>
          <w:sz w:val="24"/>
        </w:rPr>
        <w:t>Технологічний контроль (первинний на рівні XSD-схеми):</w:t>
      </w:r>
    </w:p>
    <w:p w14:paraId="4B776575" w14:textId="77777777" w:rsidR="00B34DC3" w:rsidRPr="008B0ECB" w:rsidRDefault="00B34DC3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1. Перевірка належності значень параметрів L, ZZ,</w:t>
      </w:r>
      <w:r w:rsidR="00156DE4" w:rsidRPr="008B0ECB">
        <w:rPr>
          <w:rFonts w:ascii="Times New Roman" w:hAnsi="Times New Roman" w:cs="Times New Roman"/>
          <w:color w:val="000000" w:themeColor="text1"/>
          <w:sz w:val="24"/>
        </w:rPr>
        <w:t xml:space="preserve"> V, T;</w:t>
      </w:r>
    </w:p>
    <w:p w14:paraId="3E7C1BF6" w14:textId="77777777" w:rsidR="00B34DC3" w:rsidRPr="008B0ECB" w:rsidRDefault="00B34DC3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2. Значення </w:t>
      </w:r>
      <w:r w:rsidR="00B168EC" w:rsidRPr="008B0ECB">
        <w:rPr>
          <w:rFonts w:ascii="Times New Roman" w:hAnsi="Times New Roman" w:cs="Times New Roman"/>
          <w:color w:val="000000" w:themeColor="text1"/>
          <w:sz w:val="24"/>
        </w:rPr>
        <w:t xml:space="preserve">метрики </w:t>
      </w:r>
      <w:r w:rsidR="00B168EC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T100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має бути заповненим.</w:t>
      </w:r>
      <w:r w:rsidRPr="008B0ECB">
        <w:rPr>
          <w:rFonts w:ascii="Times New Roman" w:hAnsi="Times New Roman" w:cs="Times New Roman"/>
          <w:color w:val="000000" w:themeColor="text1"/>
        </w:rPr>
        <w:t xml:space="preserve"> </w:t>
      </w: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Перевірка на н</w:t>
      </w:r>
      <w:r w:rsidR="00156DE4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едопустимість від'ємних значень;</w:t>
      </w:r>
    </w:p>
    <w:p w14:paraId="3A4979C5" w14:textId="77777777" w:rsidR="00B168EC" w:rsidRPr="008B0ECB" w:rsidRDefault="00B168EC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3. Контроль на дублюючі записи. Перевірка на наявність більше одного запису з однаковими значеннями L, ZZ, V, T.</w:t>
      </w:r>
    </w:p>
    <w:p w14:paraId="2FD14665" w14:textId="77777777" w:rsidR="008F65E7" w:rsidRPr="008B0ECB" w:rsidRDefault="008F65E7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8663A4" w14:textId="77777777" w:rsidR="00967A33" w:rsidRPr="008B0ECB" w:rsidRDefault="008F65E7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Для зручності нижче по тексту викори</w:t>
      </w:r>
      <w:r w:rsidR="00F51ECF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стовується позначення показника</w:t>
      </w: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0264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вигляду </w:t>
      </w: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«LZZVT» -</w:t>
      </w:r>
      <w:r w:rsidR="00D50264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 </w:t>
      </w: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0264" w:rsidRPr="008B0ECB">
        <w:rPr>
          <w:rFonts w:ascii="Times New Roman" w:hAnsi="Times New Roman" w:cs="Times New Roman"/>
          <w:color w:val="000000" w:themeColor="text1"/>
          <w:sz w:val="24"/>
        </w:rPr>
        <w:t xml:space="preserve">L, ZZ, V та T </w:t>
      </w:r>
      <w:r w:rsidR="00DC2B9C" w:rsidRPr="008B0ECB">
        <w:rPr>
          <w:rFonts w:ascii="Times New Roman" w:hAnsi="Times New Roman" w:cs="Times New Roman"/>
          <w:color w:val="000000" w:themeColor="text1"/>
          <w:sz w:val="24"/>
        </w:rPr>
        <w:t xml:space="preserve">комбінація </w:t>
      </w:r>
      <w:r w:rsidR="00D50264" w:rsidRPr="008B0ECB">
        <w:rPr>
          <w:rFonts w:ascii="Times New Roman" w:hAnsi="Times New Roman" w:cs="Times New Roman"/>
          <w:color w:val="000000" w:themeColor="text1"/>
          <w:sz w:val="24"/>
        </w:rPr>
        <w:t>параметр</w:t>
      </w:r>
      <w:r w:rsidR="00DC2B9C" w:rsidRPr="008B0ECB">
        <w:rPr>
          <w:rFonts w:ascii="Times New Roman" w:hAnsi="Times New Roman" w:cs="Times New Roman"/>
          <w:color w:val="000000" w:themeColor="text1"/>
          <w:sz w:val="24"/>
        </w:rPr>
        <w:t>ів</w:t>
      </w:r>
      <w:r w:rsidR="00452153" w:rsidRPr="008B0ECB">
        <w:rPr>
          <w:rFonts w:ascii="Times New Roman" w:hAnsi="Times New Roman" w:cs="Times New Roman"/>
          <w:color w:val="000000" w:themeColor="text1"/>
          <w:sz w:val="24"/>
        </w:rPr>
        <w:t xml:space="preserve"> у відповідному порядку</w:t>
      </w:r>
      <w:r w:rsidR="00B632FD" w:rsidRPr="008B0ECB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0A940F9" w14:textId="77777777" w:rsidR="00FA73C9" w:rsidRPr="008B0ECB" w:rsidRDefault="00FA73C9" w:rsidP="009476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82E8BB7" w14:textId="77777777" w:rsidR="00B34DC3" w:rsidRPr="008B0ECB" w:rsidRDefault="00B34DC3" w:rsidP="009476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b/>
          <w:color w:val="000000" w:themeColor="text1"/>
          <w:sz w:val="24"/>
        </w:rPr>
        <w:t>Логічний контроль (вторинний):</w:t>
      </w:r>
    </w:p>
    <w:p w14:paraId="0CB2BD9B" w14:textId="77777777" w:rsidR="00B41021" w:rsidRPr="008B0ECB" w:rsidRDefault="00B95CD1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b/>
          <w:color w:val="000000" w:themeColor="text1"/>
          <w:sz w:val="24"/>
        </w:rPr>
        <w:t>0</w:t>
      </w:r>
      <w:r w:rsidR="00B34DC3" w:rsidRPr="008B0ECB">
        <w:rPr>
          <w:rFonts w:ascii="Times New Roman" w:hAnsi="Times New Roman" w:cs="Times New Roman"/>
          <w:b/>
          <w:color w:val="000000" w:themeColor="text1"/>
          <w:sz w:val="24"/>
        </w:rPr>
        <w:t>. Перевірка звітної дати</w:t>
      </w:r>
      <w:r w:rsidRPr="008B0ECB">
        <w:rPr>
          <w:rFonts w:ascii="Times New Roman" w:hAnsi="Times New Roman" w:cs="Times New Roman"/>
          <w:b/>
          <w:color w:val="000000" w:themeColor="text1"/>
          <w:sz w:val="24"/>
        </w:rPr>
        <w:t xml:space="preserve">: </w:t>
      </w:r>
      <w:r w:rsidR="00B34DC3" w:rsidRPr="008B0E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91A20BD" w14:textId="77777777" w:rsidR="00136950" w:rsidRPr="008B0ECB" w:rsidRDefault="00136950" w:rsidP="00136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файл GBBX подається станом на перше число місяця (значення “REPORTDATE” має дорівнювати “01.MM.YYYY”).</w:t>
      </w:r>
    </w:p>
    <w:p w14:paraId="3A66C5D5" w14:textId="77777777" w:rsidR="00136950" w:rsidRPr="008B0ECB" w:rsidRDefault="00136950" w:rsidP="00136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файл </w:t>
      </w:r>
      <w:r w:rsidRPr="008B0ECB">
        <w:rPr>
          <w:rFonts w:ascii="Times New Roman" w:hAnsi="Times New Roman" w:cs="Times New Roman"/>
          <w:color w:val="000000" w:themeColor="text1"/>
          <w:sz w:val="24"/>
          <w:lang w:val="en-US"/>
        </w:rPr>
        <w:t>GDDX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(щодекадний) подається зі звітною датою 01, 11, 21 число місяця (значення “REPORTDATE” має дорівнювати “01.MM.YYYY”, “11.MM.YYYY” або “21.MM.YYYY”), крім випадків коли 10 або 20 число місяця припадає на неробочий день</w:t>
      </w:r>
      <w:r w:rsidRPr="008B0ECB">
        <w:rPr>
          <w:rStyle w:val="af0"/>
          <w:rFonts w:ascii="Times New Roman" w:hAnsi="Times New Roman" w:cs="Times New Roman"/>
          <w:color w:val="000000" w:themeColor="text1"/>
          <w:sz w:val="24"/>
        </w:rPr>
        <w:footnoteReference w:id="1"/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. Якщо 10 або 20 число місяця припадає на неробочий день, файл </w:t>
      </w:r>
      <w:r w:rsidRPr="008B0ECB">
        <w:rPr>
          <w:rFonts w:ascii="Times New Roman" w:hAnsi="Times New Roman" w:cs="Times New Roman"/>
          <w:color w:val="000000" w:themeColor="text1"/>
          <w:sz w:val="24"/>
          <w:lang w:val="en-US"/>
        </w:rPr>
        <w:t>GDDX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подається зі звітною датою, якою є наступний календарний день після останнього робочого дня у відповідній декаді (з 01 до 10 числа місяця, з 11 до 20 числа місяця).</w:t>
      </w:r>
    </w:p>
    <w:p w14:paraId="13C047AF" w14:textId="77777777" w:rsidR="00136950" w:rsidRPr="008B0ECB" w:rsidRDefault="00136950" w:rsidP="00136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Файл GDDX (щоденний) подається за кожний робочий день та за останній календарний день місяця (робочий або не робочий день) зі звітною датою, якою є наступний календарний день. Значення “REPORTDATE” має дорівнювати “</w:t>
      </w:r>
      <w:r w:rsidRPr="008B0ECB">
        <w:rPr>
          <w:rFonts w:ascii="Times New Roman" w:hAnsi="Times New Roman" w:cs="Times New Roman"/>
          <w:color w:val="000000" w:themeColor="text1"/>
          <w:sz w:val="24"/>
          <w:lang w:val="en-US"/>
        </w:rPr>
        <w:t>DD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>.MM.YYYY”. Подається тільки банками віднесеними до категорії проблемних.</w:t>
      </w:r>
    </w:p>
    <w:p w14:paraId="4055B33C" w14:textId="77777777" w:rsidR="00136950" w:rsidRPr="008B0ECB" w:rsidRDefault="00136950" w:rsidP="00136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434BDA3" w14:textId="77777777" w:rsidR="00FA73C9" w:rsidRPr="008B0ECB" w:rsidRDefault="00FA73C9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1. Контроль дати та часу подачі файлу у відповідності до вимог нормативно правових актів Фонду</w:t>
      </w:r>
      <w:r w:rsidR="00156DE4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5BEE8E" w14:textId="507D9F7E" w:rsidR="00D452BF" w:rsidRPr="008B0ECB" w:rsidRDefault="00AC653E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2</w:t>
      </w:r>
      <w:r w:rsidR="00D452BF" w:rsidRPr="008B0ECB">
        <w:rPr>
          <w:rFonts w:ascii="Times New Roman" w:hAnsi="Times New Roman" w:cs="Times New Roman"/>
          <w:color w:val="000000" w:themeColor="text1"/>
          <w:sz w:val="24"/>
        </w:rPr>
        <w:t>. Перевірка відповідності комбі</w:t>
      </w:r>
      <w:r w:rsidR="00356D19" w:rsidRPr="008B0ECB">
        <w:rPr>
          <w:rFonts w:ascii="Times New Roman" w:hAnsi="Times New Roman" w:cs="Times New Roman"/>
          <w:color w:val="000000" w:themeColor="text1"/>
          <w:sz w:val="24"/>
        </w:rPr>
        <w:t xml:space="preserve">нації параметрів L, ZZ, </w:t>
      </w:r>
      <w:r w:rsidR="00D452BF" w:rsidRPr="008B0ECB">
        <w:rPr>
          <w:rFonts w:ascii="Times New Roman" w:hAnsi="Times New Roman" w:cs="Times New Roman"/>
          <w:color w:val="000000" w:themeColor="text1"/>
          <w:sz w:val="24"/>
        </w:rPr>
        <w:t xml:space="preserve">V, T </w:t>
      </w:r>
      <w:r w:rsidR="00EE0715" w:rsidRPr="008B0ECB">
        <w:rPr>
          <w:rFonts w:ascii="Times New Roman" w:hAnsi="Times New Roman" w:cs="Times New Roman"/>
          <w:color w:val="000000" w:themeColor="text1"/>
          <w:sz w:val="24"/>
        </w:rPr>
        <w:t>у</w:t>
      </w:r>
      <w:r w:rsidR="00BA6FC3" w:rsidRPr="008B0E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3CB1" w:rsidRPr="008B0ECB">
        <w:rPr>
          <w:rFonts w:ascii="Times New Roman" w:hAnsi="Times New Roman" w:cs="Times New Roman"/>
          <w:color w:val="000000" w:themeColor="text1"/>
          <w:sz w:val="24"/>
        </w:rPr>
        <w:t>звітному файлі</w:t>
      </w:r>
      <w:r w:rsidR="007C5CDB" w:rsidRPr="008B0ECB">
        <w:rPr>
          <w:rFonts w:ascii="Times New Roman" w:hAnsi="Times New Roman" w:cs="Times New Roman"/>
          <w:color w:val="000000" w:themeColor="text1"/>
          <w:sz w:val="24"/>
        </w:rPr>
        <w:t xml:space="preserve"> з</w:t>
      </w:r>
      <w:r w:rsidR="00F51ECF" w:rsidRPr="008B0E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C5CDB" w:rsidRPr="008B0ECB">
        <w:rPr>
          <w:rFonts w:ascii="Times New Roman" w:hAnsi="Times New Roman" w:cs="Times New Roman"/>
          <w:color w:val="000000" w:themeColor="text1"/>
          <w:sz w:val="24"/>
        </w:rPr>
        <w:t>переліком</w:t>
      </w:r>
      <w:r w:rsidR="001E3CB1" w:rsidRPr="008B0E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452BF" w:rsidRPr="008B0ECB">
        <w:rPr>
          <w:rFonts w:ascii="Times New Roman" w:hAnsi="Times New Roman" w:cs="Times New Roman"/>
          <w:color w:val="000000" w:themeColor="text1"/>
          <w:sz w:val="24"/>
        </w:rPr>
        <w:t>показників</w:t>
      </w:r>
      <w:r w:rsidR="00EE0715" w:rsidRPr="008B0ECB">
        <w:rPr>
          <w:rFonts w:ascii="Times New Roman" w:hAnsi="Times New Roman" w:cs="Times New Roman"/>
          <w:color w:val="000000" w:themeColor="text1"/>
          <w:sz w:val="24"/>
        </w:rPr>
        <w:t>,</w:t>
      </w:r>
      <w:r w:rsidR="00D452BF" w:rsidRPr="008B0E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61F30" w:rsidRPr="008B0ECB">
        <w:rPr>
          <w:rFonts w:ascii="Times New Roman" w:hAnsi="Times New Roman" w:cs="Times New Roman"/>
          <w:color w:val="000000" w:themeColor="text1"/>
          <w:sz w:val="24"/>
        </w:rPr>
        <w:t>зазначен</w:t>
      </w:r>
      <w:r w:rsidR="00EE0715" w:rsidRPr="008B0ECB">
        <w:rPr>
          <w:rFonts w:ascii="Times New Roman" w:hAnsi="Times New Roman" w:cs="Times New Roman"/>
          <w:color w:val="000000" w:themeColor="text1"/>
          <w:sz w:val="24"/>
        </w:rPr>
        <w:t xml:space="preserve">им </w:t>
      </w:r>
      <w:r w:rsidR="00861F30" w:rsidRPr="008B0ECB">
        <w:rPr>
          <w:rFonts w:ascii="Times New Roman" w:hAnsi="Times New Roman" w:cs="Times New Roman"/>
          <w:color w:val="000000" w:themeColor="text1"/>
          <w:sz w:val="24"/>
        </w:rPr>
        <w:t>в описі складових кодів показників для форм/файлів звітності, який розміщується на офіційному вебсайті Фонду в розділі «Для банків/Перелік звітності/Реєстр файлів звітності Фонду»</w:t>
      </w:r>
      <w:r w:rsidR="00156DE4" w:rsidRPr="008B0ECB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7FDB9D57" w14:textId="4DE304F7" w:rsidR="00636994" w:rsidRPr="008B0ECB" w:rsidRDefault="00AC653E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3</w:t>
      </w:r>
      <w:r w:rsidR="00636994" w:rsidRPr="008B0ECB">
        <w:rPr>
          <w:rFonts w:ascii="Times New Roman" w:hAnsi="Times New Roman" w:cs="Times New Roman"/>
          <w:color w:val="000000" w:themeColor="text1"/>
          <w:sz w:val="24"/>
        </w:rPr>
        <w:t>.</w:t>
      </w:r>
      <w:r w:rsidR="00EA5962" w:rsidRPr="008B0ECB">
        <w:rPr>
          <w:rFonts w:ascii="Times New Roman" w:hAnsi="Times New Roman" w:cs="Times New Roman"/>
          <w:color w:val="000000" w:themeColor="text1"/>
          <w:sz w:val="24"/>
        </w:rPr>
        <w:t xml:space="preserve"> Перевірка дотримання заданих співвідношень між різними показниками звітного файлу</w:t>
      </w:r>
      <w:r w:rsidR="0079624B" w:rsidRPr="008B0ECB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наведена в </w:t>
      </w:r>
      <w:r w:rsidR="00636994" w:rsidRPr="008B0ECB">
        <w:rPr>
          <w:rFonts w:ascii="Times New Roman" w:hAnsi="Times New Roman" w:cs="Times New Roman"/>
          <w:color w:val="000000" w:themeColor="text1"/>
          <w:sz w:val="24"/>
        </w:rPr>
        <w:t>Таблиц</w:t>
      </w:r>
      <w:r w:rsidR="0079624B" w:rsidRPr="008B0ECB">
        <w:rPr>
          <w:rFonts w:ascii="Times New Roman" w:hAnsi="Times New Roman" w:cs="Times New Roman"/>
          <w:color w:val="000000" w:themeColor="text1"/>
          <w:sz w:val="24"/>
        </w:rPr>
        <w:t>і</w:t>
      </w:r>
      <w:r w:rsidR="00636994" w:rsidRPr="008B0E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C2833" w:rsidRPr="008B0ECB">
        <w:rPr>
          <w:rFonts w:ascii="Times New Roman" w:hAnsi="Times New Roman" w:cs="Times New Roman"/>
          <w:color w:val="000000" w:themeColor="text1"/>
          <w:sz w:val="24"/>
        </w:rPr>
        <w:t>1</w:t>
      </w:r>
      <w:r w:rsidR="00EA5962" w:rsidRPr="008B0ECB">
        <w:rPr>
          <w:rFonts w:ascii="Times New Roman" w:hAnsi="Times New Roman" w:cs="Times New Roman"/>
          <w:color w:val="000000" w:themeColor="text1"/>
          <w:sz w:val="24"/>
        </w:rPr>
        <w:t xml:space="preserve"> «</w:t>
      </w:r>
      <w:r w:rsidR="00636994" w:rsidRPr="008B0ECB">
        <w:rPr>
          <w:rFonts w:ascii="Times New Roman" w:hAnsi="Times New Roman" w:cs="Times New Roman"/>
          <w:color w:val="000000" w:themeColor="text1"/>
          <w:sz w:val="24"/>
        </w:rPr>
        <w:t xml:space="preserve">Співвідношення значень показників в файлах </w:t>
      </w:r>
      <w:r w:rsidR="00C03A67" w:rsidRPr="008B0ECB">
        <w:rPr>
          <w:rFonts w:ascii="Times New Roman" w:hAnsi="Times New Roman" w:cs="Times New Roman"/>
          <w:color w:val="000000" w:themeColor="text1"/>
          <w:sz w:val="24"/>
          <w:lang w:val="en-US"/>
        </w:rPr>
        <w:t>GBBX</w:t>
      </w:r>
      <w:r w:rsidR="00C03A67" w:rsidRPr="008B0EC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C03A67" w:rsidRPr="008B0ECB">
        <w:rPr>
          <w:rFonts w:ascii="Times New Roman" w:hAnsi="Times New Roman" w:cs="Times New Roman"/>
          <w:color w:val="000000" w:themeColor="text1"/>
          <w:sz w:val="24"/>
          <w:lang w:val="en-US"/>
        </w:rPr>
        <w:t>GDDX</w:t>
      </w:r>
      <w:r w:rsidR="00EA5962" w:rsidRPr="008B0ECB">
        <w:rPr>
          <w:rFonts w:ascii="Times New Roman" w:hAnsi="Times New Roman" w:cs="Times New Roman"/>
          <w:color w:val="000000" w:themeColor="text1"/>
          <w:sz w:val="24"/>
        </w:rPr>
        <w:t>»</w:t>
      </w:r>
      <w:r w:rsidR="00156DE4" w:rsidRPr="008B0ECB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2730180E" w14:textId="5C9B2C69" w:rsidR="00F1562D" w:rsidRPr="008B0ECB" w:rsidRDefault="00AC653E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4</w:t>
      </w:r>
      <w:r w:rsidR="003F0522" w:rsidRPr="008B0ECB">
        <w:rPr>
          <w:rFonts w:ascii="Times New Roman" w:hAnsi="Times New Roman" w:cs="Times New Roman"/>
          <w:color w:val="000000" w:themeColor="text1"/>
          <w:sz w:val="24"/>
        </w:rPr>
        <w:t xml:space="preserve">. Для ненульових значень </w:t>
      </w:r>
      <w:r w:rsidR="00F1562D" w:rsidRPr="008B0ECB">
        <w:rPr>
          <w:rFonts w:ascii="Times New Roman" w:hAnsi="Times New Roman" w:cs="Times New Roman"/>
          <w:color w:val="000000" w:themeColor="text1"/>
          <w:sz w:val="24"/>
        </w:rPr>
        <w:t xml:space="preserve">загальної </w:t>
      </w:r>
      <w:r w:rsidR="003F0522" w:rsidRPr="008B0ECB">
        <w:rPr>
          <w:rFonts w:ascii="Times New Roman" w:hAnsi="Times New Roman" w:cs="Times New Roman"/>
          <w:color w:val="000000" w:themeColor="text1"/>
          <w:sz w:val="24"/>
        </w:rPr>
        <w:t>сум</w:t>
      </w:r>
      <w:r w:rsidR="00F1562D" w:rsidRPr="008B0ECB">
        <w:rPr>
          <w:rFonts w:ascii="Times New Roman" w:hAnsi="Times New Roman" w:cs="Times New Roman"/>
          <w:color w:val="000000" w:themeColor="text1"/>
          <w:sz w:val="24"/>
        </w:rPr>
        <w:t>и</w:t>
      </w:r>
      <w:r w:rsidR="003F0522" w:rsidRPr="008B0ECB">
        <w:rPr>
          <w:rFonts w:ascii="Times New Roman" w:hAnsi="Times New Roman" w:cs="Times New Roman"/>
          <w:color w:val="000000" w:themeColor="text1"/>
          <w:sz w:val="24"/>
        </w:rPr>
        <w:t xml:space="preserve"> вкладів </w:t>
      </w:r>
      <w:r w:rsidR="00F1562D" w:rsidRPr="008B0ECB">
        <w:rPr>
          <w:rFonts w:ascii="Times New Roman" w:hAnsi="Times New Roman" w:cs="Times New Roman"/>
          <w:color w:val="000000" w:themeColor="text1"/>
          <w:sz w:val="24"/>
        </w:rPr>
        <w:t>по діапазонах (параметр  V = 2,3,4,5,6</w:t>
      </w:r>
      <w:r w:rsidR="00D4522F" w:rsidRPr="008B0ECB">
        <w:rPr>
          <w:rFonts w:ascii="Times New Roman" w:hAnsi="Times New Roman" w:cs="Times New Roman"/>
          <w:color w:val="000000" w:themeColor="text1"/>
          <w:sz w:val="24"/>
        </w:rPr>
        <w:t>,7,8,9</w:t>
      </w:r>
      <w:r w:rsidR="00F1562D" w:rsidRPr="008B0ECB">
        <w:rPr>
          <w:rFonts w:ascii="Times New Roman" w:hAnsi="Times New Roman" w:cs="Times New Roman"/>
          <w:color w:val="000000" w:themeColor="text1"/>
          <w:sz w:val="24"/>
        </w:rPr>
        <w:t xml:space="preserve">) перевіряється ненульове значення відповідної загальної кількості вкладів в діапазоні </w:t>
      </w:r>
    </w:p>
    <w:p w14:paraId="7B1797E4" w14:textId="77777777" w:rsidR="00F1562D" w:rsidRPr="008B0ECB" w:rsidRDefault="00F1562D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(взаємна несуперечність </w:t>
      </w:r>
      <w:r w:rsidR="00530AED" w:rsidRPr="008B0ECB">
        <w:rPr>
          <w:rFonts w:ascii="Times New Roman" w:hAnsi="Times New Roman" w:cs="Times New Roman"/>
          <w:color w:val="000000" w:themeColor="text1"/>
          <w:sz w:val="24"/>
        </w:rPr>
        <w:t xml:space="preserve">значень 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показників </w:t>
      </w:r>
      <w:r w:rsidR="00530AED" w:rsidRPr="008B0ECB">
        <w:rPr>
          <w:rFonts w:ascii="Times New Roman" w:hAnsi="Times New Roman" w:cs="Times New Roman"/>
          <w:color w:val="000000" w:themeColor="text1"/>
          <w:sz w:val="24"/>
        </w:rPr>
        <w:t>«110V1» та «310V1»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>)</w:t>
      </w:r>
      <w:r w:rsidR="00156DE4" w:rsidRPr="008B0ECB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532AF89E" w14:textId="31A6AD1E" w:rsidR="00636994" w:rsidRPr="008B0ECB" w:rsidRDefault="00AC653E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lastRenderedPageBreak/>
        <w:t>5</w:t>
      </w:r>
      <w:r w:rsidR="00B04EE7" w:rsidRPr="008B0ECB">
        <w:rPr>
          <w:rFonts w:ascii="Times New Roman" w:hAnsi="Times New Roman" w:cs="Times New Roman"/>
          <w:color w:val="000000" w:themeColor="text1"/>
          <w:sz w:val="24"/>
        </w:rPr>
        <w:t>. Для всіх діапазонів суми вкладів (параметр  V = 2,3,4,5,6</w:t>
      </w:r>
      <w:r w:rsidR="00D4522F" w:rsidRPr="008B0ECB">
        <w:rPr>
          <w:rFonts w:ascii="Times New Roman" w:hAnsi="Times New Roman" w:cs="Times New Roman"/>
          <w:color w:val="000000" w:themeColor="text1"/>
          <w:sz w:val="24"/>
        </w:rPr>
        <w:t>,7,8,9</w:t>
      </w:r>
      <w:r w:rsidR="00B04EE7" w:rsidRPr="008B0ECB">
        <w:rPr>
          <w:rFonts w:ascii="Times New Roman" w:hAnsi="Times New Roman" w:cs="Times New Roman"/>
          <w:color w:val="000000" w:themeColor="text1"/>
          <w:sz w:val="24"/>
        </w:rPr>
        <w:t xml:space="preserve">)  перевіряється  несуперечність відношення значень показників «110V1» / «310V1»  </w:t>
      </w:r>
      <w:r w:rsidR="00156DE4" w:rsidRPr="008B0ECB">
        <w:rPr>
          <w:rFonts w:ascii="Times New Roman" w:hAnsi="Times New Roman" w:cs="Times New Roman"/>
          <w:color w:val="000000" w:themeColor="text1"/>
          <w:sz w:val="24"/>
        </w:rPr>
        <w:t>границям відповідного діапазону;</w:t>
      </w:r>
    </w:p>
    <w:p w14:paraId="3290A9BB" w14:textId="624C351C" w:rsidR="00B04EE7" w:rsidRPr="008B0ECB" w:rsidRDefault="00AC653E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6</w:t>
      </w:r>
      <w:r w:rsidR="00B006D9" w:rsidRPr="008B0ECB">
        <w:rPr>
          <w:rFonts w:ascii="Times New Roman" w:hAnsi="Times New Roman" w:cs="Times New Roman"/>
          <w:color w:val="000000" w:themeColor="text1"/>
          <w:sz w:val="24"/>
        </w:rPr>
        <w:t>. При ненульовому значенні показника «11031» перевіряється, що значення показника «1501</w:t>
      </w:r>
      <w:r w:rsidR="00D314B2" w:rsidRPr="008B0ECB">
        <w:rPr>
          <w:rFonts w:ascii="Times New Roman" w:hAnsi="Times New Roman" w:cs="Times New Roman"/>
          <w:color w:val="000000" w:themeColor="text1"/>
          <w:sz w:val="24"/>
        </w:rPr>
        <w:t>4</w:t>
      </w:r>
      <w:r w:rsidR="00B006D9" w:rsidRPr="008B0ECB">
        <w:rPr>
          <w:rFonts w:ascii="Times New Roman" w:hAnsi="Times New Roman" w:cs="Times New Roman"/>
          <w:color w:val="000000" w:themeColor="text1"/>
          <w:sz w:val="24"/>
        </w:rPr>
        <w:t>»</w:t>
      </w:r>
      <w:r w:rsidR="00156DE4" w:rsidRPr="008B0ECB">
        <w:rPr>
          <w:rFonts w:ascii="Times New Roman" w:hAnsi="Times New Roman" w:cs="Times New Roman"/>
          <w:color w:val="000000" w:themeColor="text1"/>
          <w:sz w:val="24"/>
        </w:rPr>
        <w:t xml:space="preserve"> більше нуля;</w:t>
      </w:r>
    </w:p>
    <w:p w14:paraId="72CC26B9" w14:textId="31F97686" w:rsidR="00504FE1" w:rsidRPr="008B0ECB" w:rsidRDefault="00AC653E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7</w:t>
      </w:r>
      <w:r w:rsidR="00D314B2" w:rsidRPr="008B0ECB">
        <w:rPr>
          <w:rFonts w:ascii="Times New Roman" w:hAnsi="Times New Roman" w:cs="Times New Roman"/>
          <w:color w:val="000000" w:themeColor="text1"/>
          <w:sz w:val="24"/>
        </w:rPr>
        <w:t>. Перевіряється, чи не є значення показника «15014» більше припустимого</w:t>
      </w:r>
      <w:r w:rsidR="00C11F92" w:rsidRPr="008B0ECB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</w:t>
      </w:r>
      <w:r w:rsidR="00C11F92" w:rsidRPr="008B0ECB">
        <w:rPr>
          <w:rFonts w:ascii="Times New Roman" w:hAnsi="Times New Roman" w:cs="Times New Roman"/>
          <w:color w:val="000000" w:themeColor="text1"/>
          <w:sz w:val="24"/>
        </w:rPr>
        <w:t xml:space="preserve">код помилки </w:t>
      </w:r>
      <w:r w:rsidR="00F250C5" w:rsidRPr="008B0ECB">
        <w:rPr>
          <w:rFonts w:ascii="Times New Roman" w:hAnsi="Times New Roman" w:cs="Times New Roman"/>
          <w:color w:val="000000" w:themeColor="text1"/>
          <w:sz w:val="24"/>
        </w:rPr>
        <w:t>2466</w:t>
      </w:r>
      <w:r w:rsidR="00D47A96" w:rsidRPr="008B0ECB">
        <w:rPr>
          <w:rFonts w:ascii="Times New Roman" w:hAnsi="Times New Roman" w:cs="Times New Roman"/>
          <w:color w:val="000000" w:themeColor="text1"/>
          <w:sz w:val="24"/>
        </w:rPr>
        <w:t xml:space="preserve"> у таблиці 1</w:t>
      </w:r>
      <w:r w:rsidR="00C11F92" w:rsidRPr="008B0ECB">
        <w:rPr>
          <w:rFonts w:ascii="Times New Roman" w:hAnsi="Times New Roman" w:cs="Times New Roman"/>
          <w:color w:val="000000" w:themeColor="text1"/>
          <w:sz w:val="24"/>
        </w:rPr>
        <w:t>)</w:t>
      </w:r>
      <w:r w:rsidR="00504FE1" w:rsidRPr="008B0ECB">
        <w:rPr>
          <w:rFonts w:ascii="Times New Roman" w:hAnsi="Times New Roman" w:cs="Times New Roman"/>
          <w:color w:val="000000" w:themeColor="text1"/>
          <w:sz w:val="24"/>
        </w:rPr>
        <w:t>, воно</w:t>
      </w:r>
      <w:r w:rsidR="00D314B2" w:rsidRPr="008B0ECB">
        <w:rPr>
          <w:rFonts w:ascii="Times New Roman" w:hAnsi="Times New Roman" w:cs="Times New Roman"/>
          <w:color w:val="000000" w:themeColor="text1"/>
          <w:sz w:val="24"/>
        </w:rPr>
        <w:t xml:space="preserve"> має бути не більше значе</w:t>
      </w:r>
      <w:r w:rsidR="00504FE1" w:rsidRPr="008B0ECB">
        <w:rPr>
          <w:rFonts w:ascii="Times New Roman" w:hAnsi="Times New Roman" w:cs="Times New Roman"/>
          <w:color w:val="000000" w:themeColor="text1"/>
          <w:sz w:val="24"/>
        </w:rPr>
        <w:t>ння</w:t>
      </w:r>
      <w:r w:rsidR="00D314B2" w:rsidRPr="008B0E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04FE1" w:rsidRPr="008B0ECB">
        <w:rPr>
          <w:rFonts w:ascii="Times New Roman" w:hAnsi="Times New Roman" w:cs="Times New Roman"/>
          <w:color w:val="000000" w:themeColor="text1"/>
          <w:sz w:val="24"/>
        </w:rPr>
        <w:t xml:space="preserve">виразу:  </w:t>
      </w:r>
    </w:p>
    <w:p w14:paraId="46AA8B1B" w14:textId="4BF754DE" w:rsidR="00363CB4" w:rsidRPr="008B0ECB" w:rsidRDefault="00363CB4" w:rsidP="009B237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«11031» + «11041» + </w:t>
      </w:r>
      <w:r w:rsidR="00E0406D" w:rsidRPr="008B0ECB">
        <w:rPr>
          <w:rFonts w:ascii="Times New Roman" w:hAnsi="Times New Roman" w:cs="Times New Roman"/>
          <w:color w:val="000000" w:themeColor="text1"/>
          <w:sz w:val="24"/>
          <w:lang w:val="ru-RU"/>
        </w:rPr>
        <w:t>(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>«</w:t>
      </w:r>
      <w:r w:rsidR="00E0406D" w:rsidRPr="008B0ECB">
        <w:rPr>
          <w:rFonts w:ascii="Times New Roman" w:hAnsi="Times New Roman" w:cs="Times New Roman"/>
          <w:color w:val="000000" w:themeColor="text1"/>
          <w:sz w:val="24"/>
          <w:lang w:val="ru-RU"/>
        </w:rPr>
        <w:t>3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>1051» + «31061»</w:t>
      </w:r>
      <w:r w:rsidR="00421249" w:rsidRPr="008B0ECB">
        <w:rPr>
          <w:rFonts w:ascii="Times New Roman" w:hAnsi="Times New Roman" w:cs="Times New Roman"/>
          <w:color w:val="000000" w:themeColor="text1"/>
          <w:sz w:val="24"/>
        </w:rPr>
        <w:t xml:space="preserve"> + «31071» + «31081» + «31091»)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*</w:t>
      </w:r>
      <w:r w:rsidR="00A94178" w:rsidRPr="008B0ECB">
        <w:rPr>
          <w:rFonts w:ascii="Times New Roman" w:hAnsi="Times New Roman" w:cs="Times New Roman"/>
          <w:color w:val="000000" w:themeColor="text1"/>
          <w:sz w:val="24"/>
        </w:rPr>
        <w:t xml:space="preserve"> 600</w:t>
      </w:r>
      <w:r w:rsidR="009B237A" w:rsidRPr="008B0ECB">
        <w:rPr>
          <w:rFonts w:ascii="Times New Roman" w:hAnsi="Times New Roman" w:cs="Times New Roman"/>
          <w:color w:val="000000" w:themeColor="text1"/>
          <w:sz w:val="24"/>
        </w:rPr>
        <w:t> </w:t>
      </w:r>
      <w:r w:rsidR="00A94178" w:rsidRPr="008B0ECB">
        <w:rPr>
          <w:rFonts w:ascii="Times New Roman" w:hAnsi="Times New Roman" w:cs="Times New Roman"/>
          <w:color w:val="000000" w:themeColor="text1"/>
          <w:sz w:val="24"/>
        </w:rPr>
        <w:t>000</w:t>
      </w:r>
      <w:r w:rsidR="009B237A" w:rsidRPr="008B0ECB">
        <w:rPr>
          <w:rFonts w:ascii="Times New Roman" w:hAnsi="Times New Roman" w:cs="Times New Roman"/>
          <w:color w:val="000000" w:themeColor="text1"/>
          <w:sz w:val="24"/>
        </w:rPr>
        <w:t xml:space="preserve"> 00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A94178" w:rsidRPr="008B0ECB">
        <w:rPr>
          <w:rFonts w:ascii="Times New Roman" w:hAnsi="Times New Roman" w:cs="Times New Roman"/>
          <w:color w:val="000000" w:themeColor="text1"/>
          <w:sz w:val="24"/>
        </w:rPr>
        <w:t>якщо граничний розмір відшкодування за вкладами</w:t>
      </w:r>
      <w:r w:rsidR="00A94178" w:rsidRPr="008B0ECB" w:rsidDel="00A9417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B0ECB">
        <w:rPr>
          <w:rFonts w:ascii="Times New Roman" w:hAnsi="Times New Roman" w:cs="Times New Roman"/>
          <w:color w:val="000000" w:themeColor="text1"/>
          <w:sz w:val="24"/>
          <w:lang w:val="ru-RU"/>
        </w:rPr>
        <w:t>6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00 тис .грн) </w:t>
      </w:r>
    </w:p>
    <w:p w14:paraId="1E54A406" w14:textId="3025440F" w:rsidR="004F6E13" w:rsidRPr="008B0ECB" w:rsidRDefault="004F6E13" w:rsidP="00E07896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або</w:t>
      </w:r>
    </w:p>
    <w:p w14:paraId="448430E5" w14:textId="13334124" w:rsidR="004F6E13" w:rsidRPr="008B0ECB" w:rsidRDefault="004F6E13" w:rsidP="009B237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«11031» + «11041» + «11051» + «11061»</w:t>
      </w:r>
      <w:r w:rsidR="00AD1ECC" w:rsidRPr="008B0ECB">
        <w:rPr>
          <w:rFonts w:ascii="Times New Roman" w:hAnsi="Times New Roman" w:cs="Times New Roman"/>
          <w:color w:val="000000" w:themeColor="text1"/>
          <w:sz w:val="24"/>
        </w:rPr>
        <w:t xml:space="preserve"> + «11071» + «11081» + «11091» 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 (якщо </w:t>
      </w:r>
      <w:r w:rsidR="00193A6F" w:rsidRPr="008B0ECB">
        <w:rPr>
          <w:rFonts w:ascii="Times New Roman" w:hAnsi="Times New Roman" w:cs="Times New Roman"/>
          <w:color w:val="000000" w:themeColor="text1"/>
          <w:sz w:val="24"/>
        </w:rPr>
        <w:t>Фонд гарантування вкладів фізичних осіб відшкодовує кожному вкладнику банку кошти в повному розмірі вкладу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>)</w:t>
      </w:r>
      <w:r w:rsidR="00193A6F" w:rsidRPr="008B0ECB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7A758E3" w14:textId="77777777" w:rsidR="00363CB4" w:rsidRPr="008B0ECB" w:rsidRDefault="00363CB4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A18B302" w14:textId="77777777" w:rsidR="00412443" w:rsidRPr="008B0ECB" w:rsidRDefault="00EA5962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Точність </w:t>
      </w:r>
      <w:r w:rsidR="00D314B2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усіх </w:t>
      </w: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перевірок сум становить 0</w:t>
      </w:r>
      <w:r w:rsidR="008860B4"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.5 копійок</w:t>
      </w: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, якщо не вказано інше.</w:t>
      </w:r>
    </w:p>
    <w:p w14:paraId="30982F4A" w14:textId="77777777" w:rsidR="00D314B2" w:rsidRPr="008B0ECB" w:rsidRDefault="00D314B2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  <w:szCs w:val="24"/>
        </w:rPr>
        <w:t>Для усіх перевірок помилки є критичними.</w:t>
      </w:r>
    </w:p>
    <w:p w14:paraId="595B025F" w14:textId="77777777" w:rsidR="00EA5962" w:rsidRPr="008B0ECB" w:rsidRDefault="00EA5962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FFF5D" w14:textId="388657F2" w:rsidR="0079624B" w:rsidRPr="008B0ECB" w:rsidRDefault="00636994" w:rsidP="00422F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Таблиця </w:t>
      </w:r>
      <w:r w:rsidR="001C2833" w:rsidRPr="008B0ECB">
        <w:rPr>
          <w:rFonts w:ascii="Times New Roman" w:hAnsi="Times New Roman" w:cs="Times New Roman"/>
          <w:color w:val="000000" w:themeColor="text1"/>
          <w:sz w:val="24"/>
        </w:rPr>
        <w:t>1</w:t>
      </w:r>
      <w:r w:rsidRPr="008B0ECB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41E48606" w14:textId="77777777" w:rsidR="00636994" w:rsidRPr="008B0ECB" w:rsidRDefault="00995D2B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B0ECB">
        <w:rPr>
          <w:rFonts w:ascii="Times New Roman" w:hAnsi="Times New Roman" w:cs="Times New Roman"/>
          <w:color w:val="000000" w:themeColor="text1"/>
          <w:sz w:val="24"/>
        </w:rPr>
        <w:t>Перелік кодів помилок та співвідношень</w:t>
      </w:r>
      <w:r w:rsidR="00636994" w:rsidRPr="008B0ECB">
        <w:rPr>
          <w:rFonts w:ascii="Times New Roman" w:hAnsi="Times New Roman" w:cs="Times New Roman"/>
          <w:color w:val="000000" w:themeColor="text1"/>
          <w:sz w:val="24"/>
        </w:rPr>
        <w:t xml:space="preserve"> значень показників в файлах </w:t>
      </w:r>
      <w:r w:rsidR="000908FD" w:rsidRPr="008B0ECB">
        <w:rPr>
          <w:rFonts w:ascii="Times New Roman" w:hAnsi="Times New Roman" w:cs="Times New Roman"/>
          <w:color w:val="000000" w:themeColor="text1"/>
          <w:sz w:val="24"/>
        </w:rPr>
        <w:t>GBBX, GDDX.</w:t>
      </w:r>
    </w:p>
    <w:tbl>
      <w:tblPr>
        <w:tblW w:w="10921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70"/>
      </w:tblGrid>
      <w:tr w:rsidR="008B0ECB" w:rsidRPr="008B0ECB" w14:paraId="56FB6365" w14:textId="77777777" w:rsidTr="008B0ECB">
        <w:trPr>
          <w:trHeight w:val="450"/>
        </w:trPr>
        <w:tc>
          <w:tcPr>
            <w:tcW w:w="851" w:type="dxa"/>
            <w:vMerge w:val="restart"/>
            <w:vAlign w:val="center"/>
            <w:hideMark/>
          </w:tcPr>
          <w:p w14:paraId="76F67C1A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Код помилки</w:t>
            </w:r>
          </w:p>
        </w:tc>
        <w:tc>
          <w:tcPr>
            <w:tcW w:w="10070" w:type="dxa"/>
            <w:vMerge w:val="restart"/>
            <w:vAlign w:val="center"/>
            <w:hideMark/>
          </w:tcPr>
          <w:p w14:paraId="6903EF2C" w14:textId="77777777" w:rsidR="00640A67" w:rsidRPr="008B0ECB" w:rsidRDefault="00640A67" w:rsidP="00947626">
            <w:pPr>
              <w:spacing w:after="0" w:line="240" w:lineRule="auto"/>
              <w:ind w:left="-42" w:right="-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Значення помилки</w:t>
            </w:r>
          </w:p>
        </w:tc>
      </w:tr>
      <w:tr w:rsidR="008B0ECB" w:rsidRPr="008B0ECB" w14:paraId="36633E73" w14:textId="77777777" w:rsidTr="008B0ECB">
        <w:trPr>
          <w:trHeight w:val="604"/>
        </w:trPr>
        <w:tc>
          <w:tcPr>
            <w:tcW w:w="851" w:type="dxa"/>
            <w:vMerge/>
            <w:vAlign w:val="center"/>
            <w:hideMark/>
          </w:tcPr>
          <w:p w14:paraId="0520EF90" w14:textId="77777777" w:rsidR="00640A67" w:rsidRPr="008B0ECB" w:rsidRDefault="00640A67" w:rsidP="00947626">
            <w:pPr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0070" w:type="dxa"/>
            <w:vMerge/>
            <w:vAlign w:val="center"/>
            <w:hideMark/>
          </w:tcPr>
          <w:p w14:paraId="5B9320EE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8B0ECB" w:rsidRPr="008B0ECB" w14:paraId="60F96FDE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85FA283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2301</w:t>
            </w:r>
          </w:p>
        </w:tc>
        <w:tc>
          <w:tcPr>
            <w:tcW w:w="10070" w:type="dxa"/>
            <w:vAlign w:val="center"/>
            <w:hideMark/>
          </w:tcPr>
          <w:p w14:paraId="27EA422D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Невірна дата звітності DDMMYYY1 "REPORTDATE"</w:t>
            </w:r>
          </w:p>
        </w:tc>
      </w:tr>
      <w:tr w:rsidR="008B0ECB" w:rsidRPr="008B0ECB" w14:paraId="0C4B19AD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C458857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2305</w:t>
            </w:r>
          </w:p>
        </w:tc>
        <w:tc>
          <w:tcPr>
            <w:tcW w:w="10070" w:type="dxa"/>
            <w:vAlign w:val="center"/>
            <w:hideMark/>
          </w:tcPr>
          <w:p w14:paraId="728C52A3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Невірна одиниця виміру даних</w:t>
            </w:r>
          </w:p>
        </w:tc>
      </w:tr>
      <w:tr w:rsidR="008B0ECB" w:rsidRPr="008B0ECB" w14:paraId="47565BF9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824A90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2307</w:t>
            </w:r>
          </w:p>
        </w:tc>
        <w:tc>
          <w:tcPr>
            <w:tcW w:w="10070" w:type="dxa"/>
            <w:vAlign w:val="center"/>
            <w:hideMark/>
          </w:tcPr>
          <w:p w14:paraId="71759808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Невірний код показника</w:t>
            </w:r>
          </w:p>
        </w:tc>
      </w:tr>
      <w:tr w:rsidR="008B0ECB" w:rsidRPr="008B0ECB" w14:paraId="2AAE5415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7133D0B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2308</w:t>
            </w:r>
          </w:p>
        </w:tc>
        <w:tc>
          <w:tcPr>
            <w:tcW w:w="10070" w:type="dxa"/>
            <w:vAlign w:val="center"/>
            <w:hideMark/>
          </w:tcPr>
          <w:p w14:paraId="1819A3D1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Невірне значення показника</w:t>
            </w:r>
          </w:p>
        </w:tc>
      </w:tr>
      <w:tr w:rsidR="008B0ECB" w:rsidRPr="008B0ECB" w14:paraId="79DCE1C2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CDC6438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2309</w:t>
            </w:r>
          </w:p>
        </w:tc>
        <w:tc>
          <w:tcPr>
            <w:tcW w:w="10070" w:type="dxa"/>
            <w:vAlign w:val="center"/>
            <w:hideMark/>
          </w:tcPr>
          <w:p w14:paraId="2DFDBA32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Дублювання коду показника</w:t>
            </w:r>
          </w:p>
        </w:tc>
      </w:tr>
      <w:tr w:rsidR="008B0ECB" w:rsidRPr="008B0ECB" w14:paraId="4E571F51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9CDC843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2311</w:t>
            </w:r>
          </w:p>
        </w:tc>
        <w:tc>
          <w:tcPr>
            <w:tcW w:w="10070" w:type="dxa"/>
            <w:vAlign w:val="center"/>
            <w:hideMark/>
          </w:tcPr>
          <w:p w14:paraId="568884AF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Звітний файл вже був прийнятий</w:t>
            </w:r>
          </w:p>
        </w:tc>
      </w:tr>
      <w:tr w:rsidR="008B0ECB" w:rsidRPr="008B0ECB" w14:paraId="0C21215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F5935EC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2312</w:t>
            </w:r>
          </w:p>
        </w:tc>
        <w:tc>
          <w:tcPr>
            <w:tcW w:w="10070" w:type="dxa"/>
            <w:vAlign w:val="center"/>
            <w:hideMark/>
          </w:tcPr>
          <w:p w14:paraId="1C769439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Існує більш нова версія вмісту звітного файла</w:t>
            </w:r>
          </w:p>
        </w:tc>
      </w:tr>
      <w:tr w:rsidR="008B0ECB" w:rsidRPr="008B0ECB" w14:paraId="394652F2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E0960F2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2313</w:t>
            </w:r>
          </w:p>
        </w:tc>
        <w:tc>
          <w:tcPr>
            <w:tcW w:w="10070" w:type="dxa"/>
            <w:vAlign w:val="center"/>
            <w:hideMark/>
          </w:tcPr>
          <w:p w14:paraId="78D9094A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Некоректний ідентифікатор банк. установи в імені файла</w:t>
            </w:r>
          </w:p>
        </w:tc>
      </w:tr>
      <w:tr w:rsidR="008B0ECB" w:rsidRPr="008B0ECB" w14:paraId="3688692F" w14:textId="77777777" w:rsidTr="008B0ECB">
        <w:trPr>
          <w:trHeight w:val="375"/>
        </w:trPr>
        <w:tc>
          <w:tcPr>
            <w:tcW w:w="851" w:type="dxa"/>
            <w:vAlign w:val="center"/>
            <w:hideMark/>
          </w:tcPr>
          <w:p w14:paraId="59E8D984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2319</w:t>
            </w:r>
          </w:p>
        </w:tc>
        <w:tc>
          <w:tcPr>
            <w:tcW w:w="10070" w:type="dxa"/>
            <w:vAlign w:val="center"/>
            <w:hideMark/>
          </w:tcPr>
          <w:p w14:paraId="54ED815B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Не відповідна кількість елементів "DATA" в структурі файлу</w:t>
            </w:r>
          </w:p>
        </w:tc>
      </w:tr>
      <w:tr w:rsidR="008B0ECB" w:rsidRPr="008B0ECB" w14:paraId="6E749674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A3803D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2320</w:t>
            </w:r>
          </w:p>
        </w:tc>
        <w:tc>
          <w:tcPr>
            <w:tcW w:w="10070" w:type="dxa"/>
            <w:vAlign w:val="center"/>
            <w:hideMark/>
          </w:tcPr>
          <w:p w14:paraId="41F85228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Код показника відсутній в довіднику</w:t>
            </w:r>
          </w:p>
        </w:tc>
      </w:tr>
      <w:tr w:rsidR="008B0ECB" w:rsidRPr="008B0ECB" w14:paraId="5938AF16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9BCDCC0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2350</w:t>
            </w:r>
          </w:p>
        </w:tc>
        <w:tc>
          <w:tcPr>
            <w:tcW w:w="10070" w:type="dxa"/>
            <w:vAlign w:val="center"/>
            <w:hideMark/>
          </w:tcPr>
          <w:p w14:paraId="2D6D67ED" w14:textId="025ECD7B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Відношення 11021 до 31021 більше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="00341B2E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діап.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2</w:t>
            </w:r>
          </w:p>
        </w:tc>
      </w:tr>
      <w:tr w:rsidR="008B0ECB" w:rsidRPr="008B0ECB" w14:paraId="5D3C9255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EA1BD7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2351</w:t>
            </w:r>
          </w:p>
        </w:tc>
        <w:tc>
          <w:tcPr>
            <w:tcW w:w="10070" w:type="dxa"/>
            <w:vAlign w:val="center"/>
            <w:hideMark/>
          </w:tcPr>
          <w:p w14:paraId="4DEECD08" w14:textId="5ECAD4A4" w:rsidR="00640A67" w:rsidRPr="008B0ECB" w:rsidRDefault="003F2073" w:rsidP="0034329A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Відношення </w:t>
            </w:r>
            <w:r w:rsidR="00640A67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11031 до 31031 не в діап.</w:t>
            </w:r>
            <w:r w:rsidR="00341B2E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3</w:t>
            </w:r>
          </w:p>
        </w:tc>
      </w:tr>
      <w:tr w:rsidR="008B0ECB" w:rsidRPr="008B0ECB" w14:paraId="4B5AB27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7C6AC54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2352</w:t>
            </w:r>
          </w:p>
        </w:tc>
        <w:tc>
          <w:tcPr>
            <w:tcW w:w="10070" w:type="dxa"/>
            <w:vAlign w:val="center"/>
            <w:hideMark/>
          </w:tcPr>
          <w:p w14:paraId="1BCE1079" w14:textId="79BA11AF" w:rsidR="00640A67" w:rsidRPr="008B0ECB" w:rsidRDefault="003F2073" w:rsidP="0034329A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Відношення </w:t>
            </w:r>
            <w:r w:rsidR="00640A67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11041 до 31041 не в діап.</w:t>
            </w:r>
            <w:r w:rsidR="00341B2E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4</w:t>
            </w:r>
          </w:p>
        </w:tc>
      </w:tr>
      <w:tr w:rsidR="008B0ECB" w:rsidRPr="008B0ECB" w14:paraId="6C8CB21F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17D8E7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2353</w:t>
            </w:r>
          </w:p>
        </w:tc>
        <w:tc>
          <w:tcPr>
            <w:tcW w:w="10070" w:type="dxa"/>
            <w:vAlign w:val="center"/>
            <w:hideMark/>
          </w:tcPr>
          <w:p w14:paraId="78D05D00" w14:textId="1ECFAFD3" w:rsidR="00640A67" w:rsidRPr="008B0ECB" w:rsidRDefault="003F2073" w:rsidP="0034329A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Відношення </w:t>
            </w:r>
            <w:r w:rsidR="00640A67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11051 до 31051 не в діап. 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5</w:t>
            </w:r>
          </w:p>
        </w:tc>
      </w:tr>
      <w:tr w:rsidR="008B0ECB" w:rsidRPr="008B0ECB" w14:paraId="2E729500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C9A4978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2354</w:t>
            </w:r>
          </w:p>
        </w:tc>
        <w:tc>
          <w:tcPr>
            <w:tcW w:w="10070" w:type="dxa"/>
            <w:vAlign w:val="center"/>
            <w:hideMark/>
          </w:tcPr>
          <w:p w14:paraId="76016452" w14:textId="0E2E8A80" w:rsidR="00640A67" w:rsidRPr="008B0ECB" w:rsidRDefault="00640A67" w:rsidP="0034329A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Відношення 11061 до 31061 </w:t>
            </w:r>
            <w:r w:rsidR="00F97189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не в діап</w:t>
            </w:r>
            <w:r w:rsidR="00F97189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</w:t>
            </w:r>
            <w:r w:rsidR="0034329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6</w:t>
            </w:r>
          </w:p>
        </w:tc>
      </w:tr>
      <w:tr w:rsidR="008B0ECB" w:rsidRPr="008B0ECB" w14:paraId="4CB39345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CCAFA8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2355</w:t>
            </w:r>
          </w:p>
        </w:tc>
        <w:tc>
          <w:tcPr>
            <w:tcW w:w="10070" w:type="dxa"/>
            <w:vAlign w:val="center"/>
            <w:hideMark/>
          </w:tcPr>
          <w:p w14:paraId="11FA5C4C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11111 не дорівнює сумі 12111, 13111, 14111</w:t>
            </w:r>
          </w:p>
        </w:tc>
      </w:tr>
      <w:tr w:rsidR="008B0ECB" w:rsidRPr="008B0ECB" w14:paraId="6F9DA6D3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02598BB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2356</w:t>
            </w:r>
          </w:p>
        </w:tc>
        <w:tc>
          <w:tcPr>
            <w:tcW w:w="10070" w:type="dxa"/>
            <w:vAlign w:val="center"/>
            <w:hideMark/>
          </w:tcPr>
          <w:p w14:paraId="5D610F87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11211 не дорівнює сумі 12211, 13211, 14211</w:t>
            </w:r>
          </w:p>
        </w:tc>
      </w:tr>
      <w:tr w:rsidR="008B0ECB" w:rsidRPr="008B0ECB" w14:paraId="7FCFB6A0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E15E55D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2363</w:t>
            </w:r>
          </w:p>
        </w:tc>
        <w:tc>
          <w:tcPr>
            <w:tcW w:w="10070" w:type="dxa"/>
            <w:vAlign w:val="center"/>
            <w:hideMark/>
          </w:tcPr>
          <w:p w14:paraId="790CEC3C" w14:textId="70C157F5" w:rsidR="00640A67" w:rsidRPr="008B0ECB" w:rsidRDefault="00640A67" w:rsidP="00762BF1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11011 не дорівнює сумі 11021, 11031, 11041, 11051, 11061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110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1, 110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1, 110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34B17821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E9E09A4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2365</w:t>
            </w:r>
          </w:p>
        </w:tc>
        <w:tc>
          <w:tcPr>
            <w:tcW w:w="10070" w:type="dxa"/>
            <w:vAlign w:val="center"/>
            <w:hideMark/>
          </w:tcPr>
          <w:p w14:paraId="6FE4B99C" w14:textId="0E116073" w:rsidR="00640A67" w:rsidRPr="008B0ECB" w:rsidRDefault="00640A67" w:rsidP="00762BF1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11111 не дорівнює сумі 11121, 11131, 11141, 11151, 11161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111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1, 111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1, 111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762BF1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61909C42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75A578B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2367</w:t>
            </w:r>
          </w:p>
        </w:tc>
        <w:tc>
          <w:tcPr>
            <w:tcW w:w="10070" w:type="dxa"/>
            <w:vAlign w:val="center"/>
            <w:hideMark/>
          </w:tcPr>
          <w:p w14:paraId="7FDD22E5" w14:textId="282E4CDF" w:rsidR="00640A67" w:rsidRPr="008B0ECB" w:rsidRDefault="00640A67" w:rsidP="00E60F3F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11211 не дорівнює сумі 11221, 11231, 11241, 11251, 11261</w:t>
            </w:r>
            <w:r w:rsidR="00E60F3F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11271, 11281, 11291</w:t>
            </w:r>
          </w:p>
        </w:tc>
      </w:tr>
      <w:tr w:rsidR="008B0ECB" w:rsidRPr="008B0ECB" w14:paraId="18359D82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3C76D9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2382</w:t>
            </w:r>
          </w:p>
        </w:tc>
        <w:tc>
          <w:tcPr>
            <w:tcW w:w="10070" w:type="dxa"/>
            <w:vAlign w:val="center"/>
            <w:hideMark/>
          </w:tcPr>
          <w:p w14:paraId="14C30222" w14:textId="59B1F277" w:rsidR="00640A67" w:rsidRPr="008B0ECB" w:rsidRDefault="00640A67" w:rsidP="005C5F67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не дорівнює к-сті 31021, 31031, 31041, 31051, 31061</w:t>
            </w:r>
            <w:r w:rsidR="005C5F67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31071, 31081, 31091</w:t>
            </w:r>
          </w:p>
        </w:tc>
      </w:tr>
      <w:tr w:rsidR="008B0ECB" w:rsidRPr="008B0ECB" w14:paraId="6FB578D0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BE83ED2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2384</w:t>
            </w:r>
          </w:p>
        </w:tc>
        <w:tc>
          <w:tcPr>
            <w:tcW w:w="10070" w:type="dxa"/>
            <w:vAlign w:val="center"/>
            <w:hideMark/>
          </w:tcPr>
          <w:p w14:paraId="77BED9C6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11011 не дорівнює сумі 11111, 11211</w:t>
            </w:r>
          </w:p>
        </w:tc>
      </w:tr>
      <w:tr w:rsidR="008B0ECB" w:rsidRPr="008B0ECB" w14:paraId="6A8D6AA0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FE8B562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2385</w:t>
            </w:r>
          </w:p>
        </w:tc>
        <w:tc>
          <w:tcPr>
            <w:tcW w:w="10070" w:type="dxa"/>
            <w:vAlign w:val="center"/>
            <w:hideMark/>
          </w:tcPr>
          <w:p w14:paraId="3D8320C8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11011 не дорівнює сумі 12011, 13011, 14011</w:t>
            </w:r>
          </w:p>
        </w:tc>
      </w:tr>
      <w:tr w:rsidR="008B0ECB" w:rsidRPr="008B0ECB" w14:paraId="64C3CAC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E407163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2388</w:t>
            </w:r>
          </w:p>
        </w:tc>
        <w:tc>
          <w:tcPr>
            <w:tcW w:w="10070" w:type="dxa"/>
            <w:vAlign w:val="center"/>
            <w:hideMark/>
          </w:tcPr>
          <w:p w14:paraId="194AC712" w14:textId="2E8BF094" w:rsidR="00640A67" w:rsidRPr="008B0ECB" w:rsidRDefault="00640A67" w:rsidP="00AD0AD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12011 не дорівнює сумі 12021, 12031, 12041, 12051, 12061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120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1, 120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1, 120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3522966E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6478BA3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2389</w:t>
            </w:r>
          </w:p>
        </w:tc>
        <w:tc>
          <w:tcPr>
            <w:tcW w:w="10070" w:type="dxa"/>
            <w:vAlign w:val="center"/>
            <w:hideMark/>
          </w:tcPr>
          <w:p w14:paraId="41C4C767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12011 не дорівнює сумі 12111, 12211</w:t>
            </w:r>
          </w:p>
        </w:tc>
      </w:tr>
      <w:tr w:rsidR="008B0ECB" w:rsidRPr="008B0ECB" w14:paraId="0DB8C6C6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AF1D5E7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2390</w:t>
            </w:r>
          </w:p>
        </w:tc>
        <w:tc>
          <w:tcPr>
            <w:tcW w:w="10070" w:type="dxa"/>
            <w:vAlign w:val="center"/>
            <w:hideMark/>
          </w:tcPr>
          <w:p w14:paraId="7AA7AD85" w14:textId="029D9D04" w:rsidR="00640A67" w:rsidRPr="008B0ECB" w:rsidRDefault="00640A67" w:rsidP="00AD0AD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12111 не дорівнює сумі 12121, 12131, 12141, 12151, 12161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121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1, 121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1, 121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7293510F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4AE4C5C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2391</w:t>
            </w:r>
          </w:p>
        </w:tc>
        <w:tc>
          <w:tcPr>
            <w:tcW w:w="10070" w:type="dxa"/>
            <w:vAlign w:val="center"/>
            <w:hideMark/>
          </w:tcPr>
          <w:p w14:paraId="2DB42244" w14:textId="473E2828" w:rsidR="00640A67" w:rsidRPr="008B0ECB" w:rsidRDefault="00640A67" w:rsidP="00AD0AD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12211 не дорівнює сумі 12221, 12231, 12241, 12251, 12261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122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1, 122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1, 122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42B01556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8999BCC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2392</w:t>
            </w:r>
          </w:p>
        </w:tc>
        <w:tc>
          <w:tcPr>
            <w:tcW w:w="10070" w:type="dxa"/>
            <w:vAlign w:val="center"/>
            <w:hideMark/>
          </w:tcPr>
          <w:p w14:paraId="57FA9196" w14:textId="02EC2965" w:rsidR="00640A67" w:rsidRPr="008B0ECB" w:rsidRDefault="00640A67" w:rsidP="00AD0AD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13011 не дорівнює сумі 13021, 13031, 13041, 13051, 13061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13071, 130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1, 130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AD0AD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2A4E5067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82F690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2393</w:t>
            </w:r>
          </w:p>
        </w:tc>
        <w:tc>
          <w:tcPr>
            <w:tcW w:w="10070" w:type="dxa"/>
            <w:vAlign w:val="center"/>
            <w:hideMark/>
          </w:tcPr>
          <w:p w14:paraId="4DDCCA6B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13011 не дорівнює сумі 13111, 13211</w:t>
            </w:r>
          </w:p>
        </w:tc>
      </w:tr>
      <w:tr w:rsidR="008B0ECB" w:rsidRPr="008B0ECB" w14:paraId="7BE5A2C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96F379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lastRenderedPageBreak/>
              <w:t>2394</w:t>
            </w:r>
          </w:p>
        </w:tc>
        <w:tc>
          <w:tcPr>
            <w:tcW w:w="10070" w:type="dxa"/>
            <w:vAlign w:val="center"/>
            <w:hideMark/>
          </w:tcPr>
          <w:p w14:paraId="5AB564B7" w14:textId="2332F3CA" w:rsidR="00640A67" w:rsidRPr="008B0ECB" w:rsidRDefault="00640A67" w:rsidP="00D354E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13111 не дорівнює сумі 13121, 13131, 13141, 13151, 13161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131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1, 131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1, 131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208195FD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3A2DED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2395</w:t>
            </w:r>
          </w:p>
        </w:tc>
        <w:tc>
          <w:tcPr>
            <w:tcW w:w="10070" w:type="dxa"/>
            <w:vAlign w:val="center"/>
            <w:hideMark/>
          </w:tcPr>
          <w:p w14:paraId="0A4BFEFB" w14:textId="2CA24825" w:rsidR="00640A67" w:rsidRPr="008B0ECB" w:rsidRDefault="00640A67" w:rsidP="00D354E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13211 не дорівнює сумі 13221, 13231, 13241, 13251, 13261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132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1, 132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1, 132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32056314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663C43B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2396</w:t>
            </w:r>
          </w:p>
        </w:tc>
        <w:tc>
          <w:tcPr>
            <w:tcW w:w="10070" w:type="dxa"/>
            <w:vAlign w:val="center"/>
            <w:hideMark/>
          </w:tcPr>
          <w:p w14:paraId="5C6BE38C" w14:textId="743F992A" w:rsidR="00640A67" w:rsidRPr="008B0ECB" w:rsidRDefault="00640A67" w:rsidP="00D354E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14011 не дорівнює сумі 14021, 14031, 14041, 14051, 14061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140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1, 14081, 140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D354E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40F64D5C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3B6BB5A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2397</w:t>
            </w:r>
          </w:p>
        </w:tc>
        <w:tc>
          <w:tcPr>
            <w:tcW w:w="10070" w:type="dxa"/>
            <w:vAlign w:val="center"/>
            <w:hideMark/>
          </w:tcPr>
          <w:p w14:paraId="643E314D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14011 не дорівнює сумі 14111, 14211</w:t>
            </w:r>
          </w:p>
        </w:tc>
      </w:tr>
      <w:tr w:rsidR="008B0ECB" w:rsidRPr="008B0ECB" w14:paraId="55220CE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4029BF6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2398</w:t>
            </w:r>
          </w:p>
        </w:tc>
        <w:tc>
          <w:tcPr>
            <w:tcW w:w="10070" w:type="dxa"/>
            <w:vAlign w:val="center"/>
            <w:hideMark/>
          </w:tcPr>
          <w:p w14:paraId="33260888" w14:textId="75BB6108" w:rsidR="00640A67" w:rsidRPr="008B0ECB" w:rsidRDefault="00640A67" w:rsidP="0011646B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14111 не дорівнює сумі 14121, 14131, 14141, 14151, 14161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141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1, 141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1, 141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5578C76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656601A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2399</w:t>
            </w:r>
          </w:p>
        </w:tc>
        <w:tc>
          <w:tcPr>
            <w:tcW w:w="10070" w:type="dxa"/>
            <w:vAlign w:val="center"/>
            <w:hideMark/>
          </w:tcPr>
          <w:p w14:paraId="0AB178ED" w14:textId="20F5759A" w:rsidR="00640A67" w:rsidRPr="008B0ECB" w:rsidRDefault="00640A67" w:rsidP="0011646B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14211 не дорівнює сумі 14221, 14231, 14241, 14251, 14261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142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1, 14281, 142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11646B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5275AB3B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2CFC9022" w14:textId="3AE6280C" w:rsidR="00AB6060" w:rsidRPr="008B0ECB" w:rsidRDefault="009C4232" w:rsidP="009C423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2400</w:t>
            </w:r>
          </w:p>
        </w:tc>
        <w:tc>
          <w:tcPr>
            <w:tcW w:w="10070" w:type="dxa"/>
            <w:vAlign w:val="center"/>
          </w:tcPr>
          <w:p w14:paraId="70323DB1" w14:textId="7C7BEA59" w:rsidR="00AB6060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151</w:t>
            </w:r>
            <w:r w:rsidR="00AB606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4</w:t>
            </w:r>
            <w:r w:rsidR="00AB606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більше суми 15214, 15314, 15414, 15514, 15614, 15714, 15814, 15914</w:t>
            </w:r>
          </w:p>
        </w:tc>
      </w:tr>
      <w:tr w:rsidR="008B0ECB" w:rsidRPr="008B0ECB" w14:paraId="765EFB5E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586BA2C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2401</w:t>
            </w:r>
          </w:p>
        </w:tc>
        <w:tc>
          <w:tcPr>
            <w:tcW w:w="10070" w:type="dxa"/>
            <w:vAlign w:val="center"/>
            <w:hideMark/>
          </w:tcPr>
          <w:p w14:paraId="6CA0F835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11021 не дорівнює сумі 11121, 11221</w:t>
            </w:r>
          </w:p>
        </w:tc>
      </w:tr>
      <w:tr w:rsidR="008B0ECB" w:rsidRPr="008B0ECB" w14:paraId="2F193687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4DE379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2402</w:t>
            </w:r>
          </w:p>
        </w:tc>
        <w:tc>
          <w:tcPr>
            <w:tcW w:w="10070" w:type="dxa"/>
            <w:vAlign w:val="center"/>
            <w:hideMark/>
          </w:tcPr>
          <w:p w14:paraId="4C06773D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11021 не дорівнює сумі 12021, 13021, 14021</w:t>
            </w:r>
          </w:p>
        </w:tc>
      </w:tr>
      <w:tr w:rsidR="008B0ECB" w:rsidRPr="008B0ECB" w14:paraId="045D01E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54DAAF0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2403</w:t>
            </w:r>
          </w:p>
        </w:tc>
        <w:tc>
          <w:tcPr>
            <w:tcW w:w="10070" w:type="dxa"/>
            <w:vAlign w:val="center"/>
            <w:hideMark/>
          </w:tcPr>
          <w:p w14:paraId="3FA3A77B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11031 не дорівнює сумі 11131, 11231</w:t>
            </w:r>
          </w:p>
        </w:tc>
      </w:tr>
      <w:tr w:rsidR="008B0ECB" w:rsidRPr="008B0ECB" w14:paraId="02ECD43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F1F1484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2404</w:t>
            </w:r>
          </w:p>
        </w:tc>
        <w:tc>
          <w:tcPr>
            <w:tcW w:w="10070" w:type="dxa"/>
            <w:vAlign w:val="center"/>
            <w:hideMark/>
          </w:tcPr>
          <w:p w14:paraId="66631A17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11031 не дорівнює сумі 12031, 13031, 14031</w:t>
            </w:r>
          </w:p>
        </w:tc>
      </w:tr>
      <w:tr w:rsidR="008B0ECB" w:rsidRPr="008B0ECB" w14:paraId="3E3E3532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2966FD0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2405</w:t>
            </w:r>
          </w:p>
        </w:tc>
        <w:tc>
          <w:tcPr>
            <w:tcW w:w="10070" w:type="dxa"/>
            <w:vAlign w:val="center"/>
            <w:hideMark/>
          </w:tcPr>
          <w:p w14:paraId="704C67FC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11041 не дорівнює сумі 11141, 11241</w:t>
            </w:r>
          </w:p>
        </w:tc>
      </w:tr>
      <w:tr w:rsidR="008B0ECB" w:rsidRPr="008B0ECB" w14:paraId="341380AE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38B825F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2406</w:t>
            </w:r>
          </w:p>
        </w:tc>
        <w:tc>
          <w:tcPr>
            <w:tcW w:w="10070" w:type="dxa"/>
            <w:vAlign w:val="center"/>
            <w:hideMark/>
          </w:tcPr>
          <w:p w14:paraId="4A157417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11041 не дорівнює сумі 12041, 13041, 14041</w:t>
            </w:r>
          </w:p>
        </w:tc>
      </w:tr>
      <w:tr w:rsidR="008B0ECB" w:rsidRPr="008B0ECB" w14:paraId="31006943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B3C6362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2407</w:t>
            </w:r>
          </w:p>
        </w:tc>
        <w:tc>
          <w:tcPr>
            <w:tcW w:w="10070" w:type="dxa"/>
            <w:vAlign w:val="center"/>
            <w:hideMark/>
          </w:tcPr>
          <w:p w14:paraId="06BD8E15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11051 не дорівнює сумі 11151, 11251</w:t>
            </w:r>
          </w:p>
        </w:tc>
      </w:tr>
      <w:tr w:rsidR="008B0ECB" w:rsidRPr="008B0ECB" w14:paraId="77FD0F62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7D2FA9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2408</w:t>
            </w:r>
          </w:p>
        </w:tc>
        <w:tc>
          <w:tcPr>
            <w:tcW w:w="10070" w:type="dxa"/>
            <w:vAlign w:val="center"/>
            <w:hideMark/>
          </w:tcPr>
          <w:p w14:paraId="73E37499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11051 не дорівнює сумі 12051, 13051, 14051</w:t>
            </w:r>
          </w:p>
        </w:tc>
      </w:tr>
      <w:tr w:rsidR="008B0ECB" w:rsidRPr="008B0ECB" w14:paraId="7D6DDFCC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24421E8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2409</w:t>
            </w:r>
          </w:p>
        </w:tc>
        <w:tc>
          <w:tcPr>
            <w:tcW w:w="10070" w:type="dxa"/>
            <w:vAlign w:val="center"/>
            <w:hideMark/>
          </w:tcPr>
          <w:p w14:paraId="4AD58C22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11061 не дорівнює сумі 11161, 11261</w:t>
            </w:r>
          </w:p>
        </w:tc>
      </w:tr>
      <w:tr w:rsidR="008B0ECB" w:rsidRPr="008B0ECB" w14:paraId="57DC0A27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B2F8114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2410</w:t>
            </w:r>
          </w:p>
        </w:tc>
        <w:tc>
          <w:tcPr>
            <w:tcW w:w="10070" w:type="dxa"/>
            <w:vAlign w:val="center"/>
            <w:hideMark/>
          </w:tcPr>
          <w:p w14:paraId="6877D2BA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11061 не дорівнює сумі 12061, 13061, 14061</w:t>
            </w:r>
          </w:p>
        </w:tc>
      </w:tr>
      <w:tr w:rsidR="008B0ECB" w:rsidRPr="008B0ECB" w14:paraId="548286E6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F7E592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2411</w:t>
            </w:r>
          </w:p>
        </w:tc>
        <w:tc>
          <w:tcPr>
            <w:tcW w:w="10070" w:type="dxa"/>
            <w:vAlign w:val="center"/>
            <w:hideMark/>
          </w:tcPr>
          <w:p w14:paraId="1D2FF97A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12021 не дорівнює сумі 12121, 12221</w:t>
            </w:r>
          </w:p>
        </w:tc>
      </w:tr>
      <w:tr w:rsidR="008B0ECB" w:rsidRPr="008B0ECB" w14:paraId="39ED3B67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E7E0DA2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2412</w:t>
            </w:r>
          </w:p>
        </w:tc>
        <w:tc>
          <w:tcPr>
            <w:tcW w:w="10070" w:type="dxa"/>
            <w:vAlign w:val="center"/>
            <w:hideMark/>
          </w:tcPr>
          <w:p w14:paraId="34DDBECB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12031 не дорівнює сумі 12131, 12231</w:t>
            </w:r>
          </w:p>
        </w:tc>
      </w:tr>
      <w:tr w:rsidR="008B0ECB" w:rsidRPr="008B0ECB" w14:paraId="671B39B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D0CA71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2413</w:t>
            </w:r>
          </w:p>
        </w:tc>
        <w:tc>
          <w:tcPr>
            <w:tcW w:w="10070" w:type="dxa"/>
            <w:vAlign w:val="center"/>
            <w:hideMark/>
          </w:tcPr>
          <w:p w14:paraId="49734B44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12041 не дорівнює сумі 12141, 12241</w:t>
            </w:r>
          </w:p>
        </w:tc>
      </w:tr>
      <w:tr w:rsidR="008B0ECB" w:rsidRPr="008B0ECB" w14:paraId="14D52889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A82A67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2414</w:t>
            </w:r>
          </w:p>
        </w:tc>
        <w:tc>
          <w:tcPr>
            <w:tcW w:w="10070" w:type="dxa"/>
            <w:vAlign w:val="center"/>
            <w:hideMark/>
          </w:tcPr>
          <w:p w14:paraId="2138A315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12051 не дорівнює сумі 12151, 12251</w:t>
            </w:r>
          </w:p>
        </w:tc>
      </w:tr>
      <w:tr w:rsidR="008B0ECB" w:rsidRPr="008B0ECB" w14:paraId="705AC63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080C352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2415</w:t>
            </w:r>
          </w:p>
        </w:tc>
        <w:tc>
          <w:tcPr>
            <w:tcW w:w="10070" w:type="dxa"/>
            <w:vAlign w:val="center"/>
            <w:hideMark/>
          </w:tcPr>
          <w:p w14:paraId="76D1F96D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12061 не дорівнює сумі 12161, 12261</w:t>
            </w:r>
          </w:p>
        </w:tc>
      </w:tr>
      <w:tr w:rsidR="008B0ECB" w:rsidRPr="008B0ECB" w14:paraId="4CBAF0E3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573942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2416</w:t>
            </w:r>
          </w:p>
        </w:tc>
        <w:tc>
          <w:tcPr>
            <w:tcW w:w="10070" w:type="dxa"/>
            <w:vAlign w:val="center"/>
            <w:hideMark/>
          </w:tcPr>
          <w:p w14:paraId="1E08A552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13021 не дорівнює сумі 13121, 13221</w:t>
            </w:r>
          </w:p>
        </w:tc>
      </w:tr>
      <w:tr w:rsidR="008B0ECB" w:rsidRPr="008B0ECB" w14:paraId="6573FA06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AB813D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2417</w:t>
            </w:r>
          </w:p>
        </w:tc>
        <w:tc>
          <w:tcPr>
            <w:tcW w:w="10070" w:type="dxa"/>
            <w:vAlign w:val="center"/>
            <w:hideMark/>
          </w:tcPr>
          <w:p w14:paraId="42DE4E70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13031 не дорівнює сумі 13131, 13231</w:t>
            </w:r>
          </w:p>
        </w:tc>
      </w:tr>
      <w:tr w:rsidR="008B0ECB" w:rsidRPr="008B0ECB" w14:paraId="58D5D24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D4BA22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2418</w:t>
            </w:r>
          </w:p>
        </w:tc>
        <w:tc>
          <w:tcPr>
            <w:tcW w:w="10070" w:type="dxa"/>
            <w:vAlign w:val="center"/>
            <w:hideMark/>
          </w:tcPr>
          <w:p w14:paraId="49979FAF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13041 не дорівнює сумі 13141, 13241</w:t>
            </w:r>
          </w:p>
        </w:tc>
      </w:tr>
      <w:tr w:rsidR="008B0ECB" w:rsidRPr="008B0ECB" w14:paraId="1DD60085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DF1594C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2419</w:t>
            </w:r>
          </w:p>
        </w:tc>
        <w:tc>
          <w:tcPr>
            <w:tcW w:w="10070" w:type="dxa"/>
            <w:vAlign w:val="center"/>
            <w:hideMark/>
          </w:tcPr>
          <w:p w14:paraId="4EFB681D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13051 не дорівнює сумі 13151, 13251</w:t>
            </w:r>
          </w:p>
        </w:tc>
      </w:tr>
      <w:tr w:rsidR="008B0ECB" w:rsidRPr="008B0ECB" w14:paraId="0287D01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5DEBBF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2420</w:t>
            </w:r>
          </w:p>
        </w:tc>
        <w:tc>
          <w:tcPr>
            <w:tcW w:w="10070" w:type="dxa"/>
            <w:vAlign w:val="center"/>
            <w:hideMark/>
          </w:tcPr>
          <w:p w14:paraId="3CDCED49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13061 не дорівнює сумі 13161, 13261</w:t>
            </w:r>
          </w:p>
        </w:tc>
      </w:tr>
      <w:tr w:rsidR="008B0ECB" w:rsidRPr="008B0ECB" w14:paraId="71AC1F49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F47535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2421</w:t>
            </w:r>
          </w:p>
        </w:tc>
        <w:tc>
          <w:tcPr>
            <w:tcW w:w="10070" w:type="dxa"/>
            <w:vAlign w:val="center"/>
            <w:hideMark/>
          </w:tcPr>
          <w:p w14:paraId="5E54AE35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14021 не дорівнює сумі 14121, 14221</w:t>
            </w:r>
          </w:p>
        </w:tc>
      </w:tr>
      <w:tr w:rsidR="008B0ECB" w:rsidRPr="008B0ECB" w14:paraId="275122B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339334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2422</w:t>
            </w:r>
          </w:p>
        </w:tc>
        <w:tc>
          <w:tcPr>
            <w:tcW w:w="10070" w:type="dxa"/>
            <w:vAlign w:val="center"/>
            <w:hideMark/>
          </w:tcPr>
          <w:p w14:paraId="7470D2BA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14031 не дорівнює сумі 14131, 14231</w:t>
            </w:r>
          </w:p>
        </w:tc>
      </w:tr>
      <w:tr w:rsidR="008B0ECB" w:rsidRPr="008B0ECB" w14:paraId="71D8B34C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EAE2ED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2423</w:t>
            </w:r>
          </w:p>
        </w:tc>
        <w:tc>
          <w:tcPr>
            <w:tcW w:w="10070" w:type="dxa"/>
            <w:vAlign w:val="center"/>
            <w:hideMark/>
          </w:tcPr>
          <w:p w14:paraId="2B47857C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14041 не дорівнює сумі 14141, 14241</w:t>
            </w:r>
          </w:p>
        </w:tc>
      </w:tr>
      <w:tr w:rsidR="008B0ECB" w:rsidRPr="008B0ECB" w14:paraId="075C70B7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1634ED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2424</w:t>
            </w:r>
          </w:p>
        </w:tc>
        <w:tc>
          <w:tcPr>
            <w:tcW w:w="10070" w:type="dxa"/>
            <w:vAlign w:val="center"/>
            <w:hideMark/>
          </w:tcPr>
          <w:p w14:paraId="79D54F9F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14051 не дорівнює сумі 14151, 14251</w:t>
            </w:r>
          </w:p>
        </w:tc>
      </w:tr>
      <w:tr w:rsidR="008B0ECB" w:rsidRPr="008B0ECB" w14:paraId="1F059DFD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05CC9F7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2425</w:t>
            </w:r>
          </w:p>
        </w:tc>
        <w:tc>
          <w:tcPr>
            <w:tcW w:w="10070" w:type="dxa"/>
            <w:vAlign w:val="center"/>
            <w:hideMark/>
          </w:tcPr>
          <w:p w14:paraId="02BCC607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14061 не дорівнює сумі 14161, 14261</w:t>
            </w:r>
          </w:p>
        </w:tc>
      </w:tr>
      <w:tr w:rsidR="008B0ECB" w:rsidRPr="008B0ECB" w14:paraId="6D25FFCC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58AB18A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2426</w:t>
            </w:r>
          </w:p>
        </w:tc>
        <w:tc>
          <w:tcPr>
            <w:tcW w:w="10070" w:type="dxa"/>
            <w:vAlign w:val="center"/>
            <w:hideMark/>
          </w:tcPr>
          <w:p w14:paraId="24C9CF64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31111 не дорівнює к-сті 31112</w:t>
            </w:r>
          </w:p>
        </w:tc>
      </w:tr>
      <w:tr w:rsidR="008B0ECB" w:rsidRPr="008B0ECB" w14:paraId="2545B7F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5D3387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2427</w:t>
            </w:r>
          </w:p>
        </w:tc>
        <w:tc>
          <w:tcPr>
            <w:tcW w:w="10070" w:type="dxa"/>
            <w:vAlign w:val="center"/>
            <w:hideMark/>
          </w:tcPr>
          <w:p w14:paraId="7329CA60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11111 не дорівнює сумі 11112</w:t>
            </w:r>
          </w:p>
        </w:tc>
      </w:tr>
      <w:tr w:rsidR="008B0ECB" w:rsidRPr="008B0ECB" w14:paraId="30D2E1A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EAF589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2428</w:t>
            </w:r>
          </w:p>
        </w:tc>
        <w:tc>
          <w:tcPr>
            <w:tcW w:w="10070" w:type="dxa"/>
            <w:vAlign w:val="center"/>
            <w:hideMark/>
          </w:tcPr>
          <w:p w14:paraId="27E5AAB6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31211 не дорівнює к-сті 31212</w:t>
            </w:r>
          </w:p>
        </w:tc>
      </w:tr>
      <w:tr w:rsidR="008B0ECB" w:rsidRPr="008B0ECB" w14:paraId="3690CC93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527C632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2429</w:t>
            </w:r>
          </w:p>
        </w:tc>
        <w:tc>
          <w:tcPr>
            <w:tcW w:w="10070" w:type="dxa"/>
            <w:vAlign w:val="center"/>
            <w:hideMark/>
          </w:tcPr>
          <w:p w14:paraId="01EB2FAE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11211 не дорівнює сумі 11212</w:t>
            </w:r>
          </w:p>
        </w:tc>
      </w:tr>
      <w:tr w:rsidR="008B0ECB" w:rsidRPr="008B0ECB" w14:paraId="7F6AA0EC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C04FD3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2430</w:t>
            </w:r>
          </w:p>
        </w:tc>
        <w:tc>
          <w:tcPr>
            <w:tcW w:w="10070" w:type="dxa"/>
            <w:vAlign w:val="center"/>
            <w:hideMark/>
          </w:tcPr>
          <w:p w14:paraId="16741C33" w14:textId="10A7A3C7" w:rsidR="00640A67" w:rsidRPr="008B0ECB" w:rsidRDefault="00640A67" w:rsidP="00496C1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31112 не дорівнює сумі 31122 + 31132 + 31142 + 31152 + 31162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+ 31172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+ 311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+ 311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9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</w:t>
            </w:r>
          </w:p>
        </w:tc>
      </w:tr>
      <w:tr w:rsidR="008B0ECB" w:rsidRPr="008B0ECB" w14:paraId="5C4685E3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8AC7A1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2431</w:t>
            </w:r>
          </w:p>
        </w:tc>
        <w:tc>
          <w:tcPr>
            <w:tcW w:w="10070" w:type="dxa"/>
            <w:vAlign w:val="center"/>
            <w:hideMark/>
          </w:tcPr>
          <w:p w14:paraId="4BD59874" w14:textId="0A42B7C1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11112 не дорівнює сумі 11122 + 11132 + 11142 + 11152 + 11162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+ 11172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+ 11182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+ 11192</w:t>
            </w:r>
          </w:p>
        </w:tc>
      </w:tr>
      <w:tr w:rsidR="008B0ECB" w:rsidRPr="008B0ECB" w14:paraId="1E4977F7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88B36F3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2432</w:t>
            </w:r>
          </w:p>
        </w:tc>
        <w:tc>
          <w:tcPr>
            <w:tcW w:w="10070" w:type="dxa"/>
            <w:vAlign w:val="center"/>
            <w:hideMark/>
          </w:tcPr>
          <w:p w14:paraId="2FC7C7D1" w14:textId="42EBADC7" w:rsidR="00640A67" w:rsidRPr="008B0ECB" w:rsidRDefault="00640A67" w:rsidP="00496C1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31212 не дорівнює сумі 31222 + 31232 + 31242 + 31252 + 31262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+ 312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 + 31282 + 312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9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</w:t>
            </w:r>
          </w:p>
        </w:tc>
      </w:tr>
      <w:tr w:rsidR="008B0ECB" w:rsidRPr="008B0ECB" w14:paraId="1AB6B0AD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38C0CCF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2433</w:t>
            </w:r>
          </w:p>
        </w:tc>
        <w:tc>
          <w:tcPr>
            <w:tcW w:w="10070" w:type="dxa"/>
            <w:vAlign w:val="center"/>
            <w:hideMark/>
          </w:tcPr>
          <w:p w14:paraId="2ED41F04" w14:textId="7F630F7C" w:rsidR="00640A67" w:rsidRPr="008B0ECB" w:rsidRDefault="00640A67" w:rsidP="00496C1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11212 не дорівнює сумі 11222 + 11232 + 11242 + 11252 + 11262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+ 112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 + 112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 + 112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</w:t>
            </w:r>
          </w:p>
        </w:tc>
      </w:tr>
      <w:tr w:rsidR="008B0ECB" w:rsidRPr="008B0ECB" w14:paraId="669EE401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DA4969D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2434</w:t>
            </w:r>
          </w:p>
        </w:tc>
        <w:tc>
          <w:tcPr>
            <w:tcW w:w="10070" w:type="dxa"/>
            <w:vAlign w:val="center"/>
            <w:hideMark/>
          </w:tcPr>
          <w:p w14:paraId="5E3306F6" w14:textId="7CFF8876" w:rsidR="00640A67" w:rsidRPr="008B0ECB" w:rsidRDefault="00640A67" w:rsidP="00496C1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31312 не дорівнює сумі 31322 + 31332 + 31342 + 31352 + 31362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+ 31372 + 313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 + 313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9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</w:t>
            </w:r>
          </w:p>
        </w:tc>
      </w:tr>
      <w:tr w:rsidR="008B0ECB" w:rsidRPr="008B0ECB" w14:paraId="2C431A7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89DF5F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2435</w:t>
            </w:r>
          </w:p>
        </w:tc>
        <w:tc>
          <w:tcPr>
            <w:tcW w:w="10070" w:type="dxa"/>
            <w:vAlign w:val="center"/>
            <w:hideMark/>
          </w:tcPr>
          <w:p w14:paraId="5EF3063C" w14:textId="2CCF9FE2" w:rsidR="00640A67" w:rsidRPr="008B0ECB" w:rsidRDefault="00640A67" w:rsidP="00496C1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11312 не дорівнює сумі 11322 + 11332 + 11342 + 11352 + 11362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+ 11372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</w:t>
            </w:r>
          </w:p>
        </w:tc>
      </w:tr>
      <w:tr w:rsidR="008B0ECB" w:rsidRPr="008B0ECB" w14:paraId="6E1BC826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55B2BF0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2436</w:t>
            </w:r>
          </w:p>
        </w:tc>
        <w:tc>
          <w:tcPr>
            <w:tcW w:w="10070" w:type="dxa"/>
            <w:vAlign w:val="center"/>
            <w:hideMark/>
          </w:tcPr>
          <w:p w14:paraId="35B14E76" w14:textId="4F78CC38" w:rsidR="00640A67" w:rsidRPr="008B0ECB" w:rsidRDefault="00640A67" w:rsidP="00496C10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31413 не дорівнює сумі 31423 + 31433 + 31443 + 31453 + 31463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+ 314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 + 314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 + 314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9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</w:t>
            </w:r>
          </w:p>
        </w:tc>
      </w:tr>
      <w:tr w:rsidR="008B0ECB" w:rsidRPr="008B0ECB" w14:paraId="6D2D8FF9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ADA5E5A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2437</w:t>
            </w:r>
          </w:p>
        </w:tc>
        <w:tc>
          <w:tcPr>
            <w:tcW w:w="10070" w:type="dxa"/>
            <w:vAlign w:val="center"/>
            <w:hideMark/>
          </w:tcPr>
          <w:p w14:paraId="666288F8" w14:textId="4AC456EE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11413 не дорівнює сумі 11423 + 11433 + 11443 + 11453 + 11463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+ 11473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+ 11483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 xml:space="preserve"> </w:t>
            </w:r>
            <w:r w:rsidR="00496C10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+ 11493</w:t>
            </w:r>
          </w:p>
        </w:tc>
      </w:tr>
      <w:tr w:rsidR="008B0ECB" w:rsidRPr="008B0ECB" w14:paraId="50C5A0A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7F9234B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2438</w:t>
            </w:r>
          </w:p>
        </w:tc>
        <w:tc>
          <w:tcPr>
            <w:tcW w:w="10070" w:type="dxa"/>
            <w:vAlign w:val="center"/>
            <w:hideMark/>
          </w:tcPr>
          <w:p w14:paraId="7BCBB402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31111</w:t>
            </w:r>
          </w:p>
        </w:tc>
      </w:tr>
      <w:tr w:rsidR="008B0ECB" w:rsidRPr="008B0ECB" w14:paraId="694A7807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8B1A85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2439</w:t>
            </w:r>
          </w:p>
        </w:tc>
        <w:tc>
          <w:tcPr>
            <w:tcW w:w="10070" w:type="dxa"/>
            <w:vAlign w:val="center"/>
            <w:hideMark/>
          </w:tcPr>
          <w:p w14:paraId="62942B35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31211</w:t>
            </w:r>
          </w:p>
        </w:tc>
      </w:tr>
      <w:tr w:rsidR="008B0ECB" w:rsidRPr="008B0ECB" w14:paraId="7EBE53C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8EB945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2440</w:t>
            </w:r>
          </w:p>
        </w:tc>
        <w:tc>
          <w:tcPr>
            <w:tcW w:w="10070" w:type="dxa"/>
            <w:vAlign w:val="center"/>
            <w:hideMark/>
          </w:tcPr>
          <w:p w14:paraId="30A68162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32011</w:t>
            </w:r>
          </w:p>
        </w:tc>
      </w:tr>
      <w:tr w:rsidR="008B0ECB" w:rsidRPr="008B0ECB" w14:paraId="15D96131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6A10EEC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lastRenderedPageBreak/>
              <w:t>2441</w:t>
            </w:r>
          </w:p>
        </w:tc>
        <w:tc>
          <w:tcPr>
            <w:tcW w:w="10070" w:type="dxa"/>
            <w:vAlign w:val="center"/>
            <w:hideMark/>
          </w:tcPr>
          <w:p w14:paraId="4BC669E5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32111</w:t>
            </w:r>
          </w:p>
        </w:tc>
      </w:tr>
      <w:tr w:rsidR="008B0ECB" w:rsidRPr="008B0ECB" w14:paraId="53CDCA30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F7256F6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2442</w:t>
            </w:r>
          </w:p>
        </w:tc>
        <w:tc>
          <w:tcPr>
            <w:tcW w:w="10070" w:type="dxa"/>
            <w:vAlign w:val="center"/>
            <w:hideMark/>
          </w:tcPr>
          <w:p w14:paraId="707F041D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32211</w:t>
            </w:r>
          </w:p>
        </w:tc>
      </w:tr>
      <w:tr w:rsidR="008B0ECB" w:rsidRPr="008B0ECB" w14:paraId="5B10A649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8D284CF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2443</w:t>
            </w:r>
          </w:p>
        </w:tc>
        <w:tc>
          <w:tcPr>
            <w:tcW w:w="10070" w:type="dxa"/>
            <w:vAlign w:val="center"/>
            <w:hideMark/>
          </w:tcPr>
          <w:p w14:paraId="5F3DA5DB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33011</w:t>
            </w:r>
          </w:p>
        </w:tc>
      </w:tr>
      <w:tr w:rsidR="008B0ECB" w:rsidRPr="008B0ECB" w14:paraId="7B1B545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8C835A8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2444</w:t>
            </w:r>
          </w:p>
        </w:tc>
        <w:tc>
          <w:tcPr>
            <w:tcW w:w="10070" w:type="dxa"/>
            <w:vAlign w:val="center"/>
            <w:hideMark/>
          </w:tcPr>
          <w:p w14:paraId="23BF4088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33111</w:t>
            </w:r>
          </w:p>
        </w:tc>
      </w:tr>
      <w:tr w:rsidR="008B0ECB" w:rsidRPr="008B0ECB" w14:paraId="0F392278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28014AD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2445</w:t>
            </w:r>
          </w:p>
        </w:tc>
        <w:tc>
          <w:tcPr>
            <w:tcW w:w="10070" w:type="dxa"/>
            <w:vAlign w:val="center"/>
            <w:hideMark/>
          </w:tcPr>
          <w:p w14:paraId="66A62728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33211</w:t>
            </w:r>
          </w:p>
        </w:tc>
      </w:tr>
      <w:tr w:rsidR="008B0ECB" w:rsidRPr="008B0ECB" w14:paraId="40EF889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DEC0F84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2446</w:t>
            </w:r>
          </w:p>
        </w:tc>
        <w:tc>
          <w:tcPr>
            <w:tcW w:w="10070" w:type="dxa"/>
            <w:vAlign w:val="center"/>
            <w:hideMark/>
          </w:tcPr>
          <w:p w14:paraId="041BFE18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34011</w:t>
            </w:r>
          </w:p>
        </w:tc>
      </w:tr>
      <w:tr w:rsidR="008B0ECB" w:rsidRPr="008B0ECB" w14:paraId="76200C9F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0586A64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2447</w:t>
            </w:r>
          </w:p>
        </w:tc>
        <w:tc>
          <w:tcPr>
            <w:tcW w:w="10070" w:type="dxa"/>
            <w:vAlign w:val="center"/>
            <w:hideMark/>
          </w:tcPr>
          <w:p w14:paraId="1AF64E21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34111</w:t>
            </w:r>
          </w:p>
        </w:tc>
      </w:tr>
      <w:tr w:rsidR="008B0ECB" w:rsidRPr="008B0ECB" w14:paraId="6B9DBB3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691184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2448</w:t>
            </w:r>
          </w:p>
        </w:tc>
        <w:tc>
          <w:tcPr>
            <w:tcW w:w="10070" w:type="dxa"/>
            <w:vAlign w:val="center"/>
            <w:hideMark/>
          </w:tcPr>
          <w:p w14:paraId="475D9158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34211</w:t>
            </w:r>
          </w:p>
        </w:tc>
      </w:tr>
      <w:tr w:rsidR="008B0ECB" w:rsidRPr="008B0ECB" w14:paraId="4A49E17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D248D3E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2449</w:t>
            </w:r>
          </w:p>
        </w:tc>
        <w:tc>
          <w:tcPr>
            <w:tcW w:w="10070" w:type="dxa"/>
            <w:vAlign w:val="center"/>
            <w:hideMark/>
          </w:tcPr>
          <w:p w14:paraId="1E4B5007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31112</w:t>
            </w:r>
          </w:p>
        </w:tc>
      </w:tr>
      <w:tr w:rsidR="008B0ECB" w:rsidRPr="008B0ECB" w14:paraId="24B632F2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0F5BE35C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2450</w:t>
            </w:r>
          </w:p>
        </w:tc>
        <w:tc>
          <w:tcPr>
            <w:tcW w:w="10070" w:type="dxa"/>
            <w:vAlign w:val="center"/>
            <w:hideMark/>
          </w:tcPr>
          <w:p w14:paraId="532DF253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менше к-сті 31212</w:t>
            </w:r>
          </w:p>
        </w:tc>
      </w:tr>
      <w:tr w:rsidR="008B0ECB" w:rsidRPr="008B0ECB" w14:paraId="7A884CC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7CCD2AC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2451</w:t>
            </w:r>
          </w:p>
        </w:tc>
        <w:tc>
          <w:tcPr>
            <w:tcW w:w="10070" w:type="dxa"/>
            <w:vAlign w:val="center"/>
            <w:hideMark/>
          </w:tcPr>
          <w:p w14:paraId="65EE1AD5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32011 менше к-сті 32111</w:t>
            </w:r>
          </w:p>
        </w:tc>
      </w:tr>
      <w:tr w:rsidR="008B0ECB" w:rsidRPr="008B0ECB" w14:paraId="7F0209D4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9F70BC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2452</w:t>
            </w:r>
          </w:p>
        </w:tc>
        <w:tc>
          <w:tcPr>
            <w:tcW w:w="10070" w:type="dxa"/>
            <w:vAlign w:val="center"/>
            <w:hideMark/>
          </w:tcPr>
          <w:p w14:paraId="758B6080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32011 менше к-сті 32211</w:t>
            </w:r>
          </w:p>
        </w:tc>
      </w:tr>
      <w:tr w:rsidR="008B0ECB" w:rsidRPr="008B0ECB" w14:paraId="013F7B98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0C40099F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2453</w:t>
            </w:r>
          </w:p>
        </w:tc>
        <w:tc>
          <w:tcPr>
            <w:tcW w:w="10070" w:type="dxa"/>
            <w:vAlign w:val="center"/>
          </w:tcPr>
          <w:p w14:paraId="0FBDD921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33011 менше к-сті 33111</w:t>
            </w:r>
          </w:p>
        </w:tc>
      </w:tr>
      <w:tr w:rsidR="008B0ECB" w:rsidRPr="008B0ECB" w14:paraId="29A55682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7B7516F6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2454</w:t>
            </w:r>
          </w:p>
        </w:tc>
        <w:tc>
          <w:tcPr>
            <w:tcW w:w="10070" w:type="dxa"/>
            <w:vAlign w:val="center"/>
          </w:tcPr>
          <w:p w14:paraId="55FEC3AB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33011 менше к-сті 33211</w:t>
            </w:r>
          </w:p>
        </w:tc>
      </w:tr>
      <w:tr w:rsidR="008B0ECB" w:rsidRPr="008B0ECB" w14:paraId="04792F6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46F47578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2455</w:t>
            </w:r>
          </w:p>
        </w:tc>
        <w:tc>
          <w:tcPr>
            <w:tcW w:w="10070" w:type="dxa"/>
            <w:vAlign w:val="center"/>
            <w:hideMark/>
          </w:tcPr>
          <w:p w14:paraId="2B4B57EF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34011 менше к-сті 34111</w:t>
            </w:r>
          </w:p>
        </w:tc>
      </w:tr>
      <w:tr w:rsidR="008B0ECB" w:rsidRPr="008B0ECB" w14:paraId="3A8D5BB3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81CA2D7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2456</w:t>
            </w:r>
          </w:p>
        </w:tc>
        <w:tc>
          <w:tcPr>
            <w:tcW w:w="10070" w:type="dxa"/>
            <w:vAlign w:val="center"/>
            <w:hideMark/>
          </w:tcPr>
          <w:p w14:paraId="3D9FE7D3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34011 менше к-сті 34211</w:t>
            </w:r>
          </w:p>
        </w:tc>
      </w:tr>
      <w:tr w:rsidR="008B0ECB" w:rsidRPr="008B0ECB" w14:paraId="028407F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C03B7E5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2457</w:t>
            </w:r>
          </w:p>
        </w:tc>
        <w:tc>
          <w:tcPr>
            <w:tcW w:w="10070" w:type="dxa"/>
            <w:vAlign w:val="center"/>
            <w:hideMark/>
          </w:tcPr>
          <w:p w14:paraId="15B2AC2D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більше к-сті 31111 + 31211</w:t>
            </w:r>
          </w:p>
        </w:tc>
      </w:tr>
      <w:tr w:rsidR="008B0ECB" w:rsidRPr="008B0ECB" w14:paraId="5C80267D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E32BC31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2458</w:t>
            </w:r>
          </w:p>
        </w:tc>
        <w:tc>
          <w:tcPr>
            <w:tcW w:w="10070" w:type="dxa"/>
            <w:vAlign w:val="center"/>
            <w:hideMark/>
          </w:tcPr>
          <w:p w14:paraId="1B6A6A63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31011 більше к-сті 32011 + 33011 + 34011</w:t>
            </w:r>
          </w:p>
        </w:tc>
      </w:tr>
      <w:tr w:rsidR="008B0ECB" w:rsidRPr="008B0ECB" w14:paraId="0E5DD602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3B51710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2459</w:t>
            </w:r>
          </w:p>
        </w:tc>
        <w:tc>
          <w:tcPr>
            <w:tcW w:w="10070" w:type="dxa"/>
            <w:vAlign w:val="center"/>
          </w:tcPr>
          <w:p w14:paraId="3E6A4820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32011 більше к-сті 32111 + 32211</w:t>
            </w:r>
          </w:p>
        </w:tc>
      </w:tr>
      <w:tr w:rsidR="008B0ECB" w:rsidRPr="008B0ECB" w14:paraId="4B97EE0A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40E7D129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2460</w:t>
            </w:r>
          </w:p>
        </w:tc>
        <w:tc>
          <w:tcPr>
            <w:tcW w:w="10070" w:type="dxa"/>
            <w:vAlign w:val="center"/>
          </w:tcPr>
          <w:p w14:paraId="184FE1D9" w14:textId="77777777" w:rsidR="00640A67" w:rsidRPr="008B0ECB" w:rsidRDefault="00640A67" w:rsidP="005C51CF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33011 більше к-сті 33111 + 33211</w:t>
            </w:r>
          </w:p>
        </w:tc>
      </w:tr>
      <w:tr w:rsidR="008B0ECB" w:rsidRPr="008B0ECB" w14:paraId="2BFD5A7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E93D5EB" w14:textId="77777777" w:rsidR="00640A67" w:rsidRPr="008B0ECB" w:rsidRDefault="00640A67" w:rsidP="00947626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2461</w:t>
            </w:r>
          </w:p>
        </w:tc>
        <w:tc>
          <w:tcPr>
            <w:tcW w:w="10070" w:type="dxa"/>
            <w:vAlign w:val="center"/>
            <w:hideMark/>
          </w:tcPr>
          <w:p w14:paraId="28825B82" w14:textId="77777777" w:rsidR="00640A67" w:rsidRPr="008B0ECB" w:rsidRDefault="00640A67" w:rsidP="00947626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34011 більше к-сті 34111 + 34211</w:t>
            </w:r>
          </w:p>
        </w:tc>
      </w:tr>
      <w:tr w:rsidR="008B0ECB" w:rsidRPr="008B0ECB" w14:paraId="48285DFA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3184C267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2462</w:t>
            </w:r>
          </w:p>
        </w:tc>
        <w:tc>
          <w:tcPr>
            <w:tcW w:w="10070" w:type="dxa"/>
            <w:vAlign w:val="center"/>
            <w:hideMark/>
          </w:tcPr>
          <w:p w14:paraId="4D22B937" w14:textId="77777777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15014 не дорівнює сумі 16014 + 17014 + 18014</w:t>
            </w:r>
          </w:p>
        </w:tc>
      </w:tr>
      <w:tr w:rsidR="008B0ECB" w:rsidRPr="008B0ECB" w14:paraId="57548A22" w14:textId="77777777" w:rsidTr="008B0ECB">
        <w:trPr>
          <w:trHeight w:val="199"/>
        </w:trPr>
        <w:tc>
          <w:tcPr>
            <w:tcW w:w="851" w:type="dxa"/>
            <w:vAlign w:val="center"/>
            <w:hideMark/>
          </w:tcPr>
          <w:p w14:paraId="4FAA2858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2463</w:t>
            </w:r>
          </w:p>
        </w:tc>
        <w:tc>
          <w:tcPr>
            <w:tcW w:w="10070" w:type="dxa"/>
            <w:vAlign w:val="center"/>
            <w:hideMark/>
          </w:tcPr>
          <w:p w14:paraId="4DDAA0B8" w14:textId="77777777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17014 не дорівнює сумі 17114 + 17214 + 17314 + 17414 + 17514 + 17614 + 17714 + 17814 + 17914 + 13314 + 13414 + 13514 + 13614 + 13714</w:t>
            </w:r>
          </w:p>
        </w:tc>
      </w:tr>
      <w:tr w:rsidR="008B0ECB" w:rsidRPr="008B0ECB" w14:paraId="50D70C20" w14:textId="77777777" w:rsidTr="008B0ECB">
        <w:trPr>
          <w:trHeight w:val="333"/>
        </w:trPr>
        <w:tc>
          <w:tcPr>
            <w:tcW w:w="851" w:type="dxa"/>
            <w:vAlign w:val="center"/>
            <w:hideMark/>
          </w:tcPr>
          <w:p w14:paraId="61442BA4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2464</w:t>
            </w:r>
          </w:p>
        </w:tc>
        <w:tc>
          <w:tcPr>
            <w:tcW w:w="10070" w:type="dxa"/>
            <w:vAlign w:val="center"/>
            <w:hideMark/>
          </w:tcPr>
          <w:p w14:paraId="0F4B24FF" w14:textId="77777777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18014 не дорівнює сумі 18114 + 18214 + 18314 + 18414 + 18514 + 18614 + 18714 + 18814 + 18914 + 19114 + 19214 + 19314 + 19414 + 19514</w:t>
            </w:r>
          </w:p>
        </w:tc>
      </w:tr>
      <w:tr w:rsidR="008B0ECB" w:rsidRPr="008B0ECB" w14:paraId="178C7016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64F8F805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2465</w:t>
            </w:r>
          </w:p>
        </w:tc>
        <w:tc>
          <w:tcPr>
            <w:tcW w:w="10070" w:type="dxa"/>
            <w:vAlign w:val="center"/>
            <w:hideMark/>
          </w:tcPr>
          <w:p w14:paraId="3E4FD433" w14:textId="77777777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11031 більше 0, але 15014 дорівнює 0</w:t>
            </w:r>
          </w:p>
        </w:tc>
      </w:tr>
      <w:tr w:rsidR="008B0ECB" w:rsidRPr="008B0ECB" w14:paraId="4882C5F7" w14:textId="77777777" w:rsidTr="008B0ECB">
        <w:trPr>
          <w:trHeight w:val="321"/>
        </w:trPr>
        <w:tc>
          <w:tcPr>
            <w:tcW w:w="851" w:type="dxa"/>
            <w:vMerge w:val="restart"/>
            <w:vAlign w:val="center"/>
          </w:tcPr>
          <w:p w14:paraId="01B4C161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2466</w:t>
            </w:r>
          </w:p>
        </w:tc>
        <w:tc>
          <w:tcPr>
            <w:tcW w:w="10070" w:type="dxa"/>
            <w:vAlign w:val="center"/>
          </w:tcPr>
          <w:p w14:paraId="0E6B615C" w14:textId="7C096CCF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а) Сума 15014 більше (сума 11031 + сума 11041 + </w:t>
            </w:r>
            <w:r w:rsidR="00AC0F93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(к-сть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11051 + к-сть 31061</w:t>
            </w:r>
            <w:r w:rsidR="0082156A"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к-сть 31071 + к-сть 31081 + к-сть 31091)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*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6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0000000)</w:t>
            </w:r>
          </w:p>
        </w:tc>
      </w:tr>
      <w:tr w:rsidR="008B0ECB" w:rsidRPr="008B0ECB" w14:paraId="1858D675" w14:textId="77777777" w:rsidTr="008B0ECB">
        <w:trPr>
          <w:trHeight w:val="283"/>
        </w:trPr>
        <w:tc>
          <w:tcPr>
            <w:tcW w:w="851" w:type="dxa"/>
            <w:vMerge/>
            <w:vAlign w:val="center"/>
          </w:tcPr>
          <w:p w14:paraId="3BC59750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0070" w:type="dxa"/>
            <w:vAlign w:val="center"/>
          </w:tcPr>
          <w:p w14:paraId="264AA2EB" w14:textId="77777777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або</w:t>
            </w:r>
          </w:p>
        </w:tc>
      </w:tr>
      <w:tr w:rsidR="008B0ECB" w:rsidRPr="008B0ECB" w14:paraId="1B9B3B7E" w14:textId="77777777" w:rsidTr="008B0ECB">
        <w:trPr>
          <w:trHeight w:val="294"/>
        </w:trPr>
        <w:tc>
          <w:tcPr>
            <w:tcW w:w="851" w:type="dxa"/>
            <w:vMerge/>
            <w:vAlign w:val="center"/>
          </w:tcPr>
          <w:p w14:paraId="23280C1D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0070" w:type="dxa"/>
            <w:vAlign w:val="center"/>
          </w:tcPr>
          <w:p w14:paraId="5265848F" w14:textId="173EB66F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б) Сума 15014 більше 11031 + 11041 + 11051 + 11061 + 11071 + 11081 + 110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5937F5BC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2D460693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2467</w:t>
            </w:r>
          </w:p>
        </w:tc>
        <w:tc>
          <w:tcPr>
            <w:tcW w:w="10070" w:type="dxa"/>
            <w:vAlign w:val="center"/>
            <w:hideMark/>
          </w:tcPr>
          <w:p w14:paraId="7276F8E9" w14:textId="75788DFE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35014 більше к-сті 31031 + 31041 + 31051 + 31061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+ 310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+ 310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+ 310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1A2EFE5B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2DB0723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2468</w:t>
            </w:r>
          </w:p>
        </w:tc>
        <w:tc>
          <w:tcPr>
            <w:tcW w:w="10070" w:type="dxa"/>
            <w:vAlign w:val="center"/>
            <w:hideMark/>
          </w:tcPr>
          <w:p w14:paraId="37AD9B63" w14:textId="0DAB6640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11113 не дорівнює 11123 + 11133 + 11143 + 11153 + 11163 + 11173 + 111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 + 111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</w:t>
            </w:r>
          </w:p>
        </w:tc>
      </w:tr>
      <w:tr w:rsidR="008B0ECB" w:rsidRPr="008B0ECB" w14:paraId="28294469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17E0B749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2469</w:t>
            </w:r>
          </w:p>
        </w:tc>
        <w:tc>
          <w:tcPr>
            <w:tcW w:w="10070" w:type="dxa"/>
            <w:vAlign w:val="center"/>
            <w:hideMark/>
          </w:tcPr>
          <w:p w14:paraId="22E43746" w14:textId="3C87E343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11213 не дорівнює 11223 + 11233 + 11243 + 11253 + 11263 + 112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 + 112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 + 112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</w:t>
            </w:r>
          </w:p>
        </w:tc>
      </w:tr>
      <w:tr w:rsidR="008B0ECB" w:rsidRPr="008B0ECB" w14:paraId="0FFAC970" w14:textId="77777777" w:rsidTr="008B0ECB">
        <w:trPr>
          <w:trHeight w:val="315"/>
        </w:trPr>
        <w:tc>
          <w:tcPr>
            <w:tcW w:w="851" w:type="dxa"/>
            <w:vAlign w:val="center"/>
            <w:hideMark/>
          </w:tcPr>
          <w:p w14:paraId="52322AAA" w14:textId="77777777" w:rsidR="00A95E79" w:rsidRPr="008B0ECB" w:rsidRDefault="00A95E79" w:rsidP="00A95E7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2470</w:t>
            </w:r>
          </w:p>
        </w:tc>
        <w:tc>
          <w:tcPr>
            <w:tcW w:w="10070" w:type="dxa"/>
            <w:vAlign w:val="center"/>
            <w:hideMark/>
          </w:tcPr>
          <w:p w14:paraId="699B9046" w14:textId="77777777" w:rsidR="00A95E79" w:rsidRPr="008B0ECB" w:rsidRDefault="00A95E79" w:rsidP="00A95E79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11413 не дорівнює 11113 + 11213</w:t>
            </w:r>
          </w:p>
        </w:tc>
      </w:tr>
      <w:tr w:rsidR="008B0ECB" w:rsidRPr="008B0ECB" w14:paraId="65B70D76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000DE64B" w14:textId="1CF109AA" w:rsidR="003D5BD2" w:rsidRPr="008B0ECB" w:rsidRDefault="003D5BD2" w:rsidP="003D5BD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2494</w:t>
            </w:r>
          </w:p>
        </w:tc>
        <w:tc>
          <w:tcPr>
            <w:tcW w:w="10070" w:type="dxa"/>
            <w:vAlign w:val="center"/>
          </w:tcPr>
          <w:p w14:paraId="30486E2A" w14:textId="660C7514" w:rsidR="003D5BD2" w:rsidRPr="008B0ECB" w:rsidRDefault="003D5BD2" w:rsidP="003D5BD2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К-сть 31413 більше к-сті 31113 + 31213</w:t>
            </w:r>
          </w:p>
        </w:tc>
      </w:tr>
      <w:tr w:rsidR="008B0ECB" w:rsidRPr="008B0ECB" w14:paraId="669531C0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28678A40" w14:textId="06F4748F" w:rsidR="003D5BD2" w:rsidRPr="008B0ECB" w:rsidRDefault="003D5BD2" w:rsidP="003D5BD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2495</w:t>
            </w:r>
          </w:p>
        </w:tc>
        <w:tc>
          <w:tcPr>
            <w:tcW w:w="10070" w:type="dxa"/>
            <w:vAlign w:val="center"/>
          </w:tcPr>
          <w:p w14:paraId="272F8F32" w14:textId="6B2841D3" w:rsidR="003D5BD2" w:rsidRPr="008B0ECB" w:rsidRDefault="003D5BD2" w:rsidP="003D5BD2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12013 не дорівнює 12023 + 12033 + 12043 + 12053 + 12063 + 12073 + 120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 + 120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</w:t>
            </w:r>
          </w:p>
        </w:tc>
      </w:tr>
      <w:tr w:rsidR="008B0ECB" w:rsidRPr="008B0ECB" w14:paraId="038F8B35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7951532A" w14:textId="02723E7B" w:rsidR="003D5BD2" w:rsidRPr="008B0ECB" w:rsidRDefault="003D5BD2" w:rsidP="003D5BD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2496</w:t>
            </w:r>
          </w:p>
        </w:tc>
        <w:tc>
          <w:tcPr>
            <w:tcW w:w="10070" w:type="dxa"/>
            <w:vAlign w:val="center"/>
          </w:tcPr>
          <w:p w14:paraId="3FF05F94" w14:textId="73D3ADDA" w:rsidR="003D5BD2" w:rsidRPr="008B0ECB" w:rsidRDefault="003D5BD2" w:rsidP="003D5BD2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14013 не дорівнює 14023 + 14033 + 14043 + 14053 + 14063 + 14073 + 140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 + 140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</w:t>
            </w:r>
          </w:p>
        </w:tc>
      </w:tr>
      <w:tr w:rsidR="008B0ECB" w:rsidRPr="008B0ECB" w14:paraId="644C89A0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4B279F76" w14:textId="1AC174BE" w:rsidR="003D5BD2" w:rsidRPr="008B0ECB" w:rsidRDefault="003D5BD2" w:rsidP="003D5BD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2497</w:t>
            </w:r>
          </w:p>
        </w:tc>
        <w:tc>
          <w:tcPr>
            <w:tcW w:w="10070" w:type="dxa"/>
            <w:vAlign w:val="center"/>
          </w:tcPr>
          <w:p w14:paraId="4A1D622F" w14:textId="0AA860D6" w:rsidR="003D5BD2" w:rsidRPr="008B0ECB" w:rsidRDefault="003D5BD2" w:rsidP="003D5BD2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Сума 11413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 xml:space="preserve">не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дорівнює 12013 + 14013</w:t>
            </w:r>
          </w:p>
        </w:tc>
      </w:tr>
      <w:tr w:rsidR="008B0ECB" w:rsidRPr="008B0ECB" w14:paraId="7B0778CB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4578FEEA" w14:textId="60FE6169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2550</w:t>
            </w:r>
          </w:p>
        </w:tc>
        <w:tc>
          <w:tcPr>
            <w:tcW w:w="10070" w:type="dxa"/>
            <w:vAlign w:val="center"/>
          </w:tcPr>
          <w:p w14:paraId="4DD838CA" w14:textId="19EBF275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Відношення 110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 до 310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1 не в діап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</w:t>
            </w:r>
          </w:p>
        </w:tc>
      </w:tr>
      <w:tr w:rsidR="008B0ECB" w:rsidRPr="008B0ECB" w14:paraId="17FE6B12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46D0DB72" w14:textId="0BC128E8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2551</w:t>
            </w:r>
          </w:p>
        </w:tc>
        <w:tc>
          <w:tcPr>
            <w:tcW w:w="10070" w:type="dxa"/>
            <w:vAlign w:val="center"/>
          </w:tcPr>
          <w:p w14:paraId="557F842C" w14:textId="0C4AFAD1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Відношення 11081 до 310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1 не в діап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</w:t>
            </w:r>
          </w:p>
        </w:tc>
      </w:tr>
      <w:tr w:rsidR="008B0ECB" w:rsidRPr="008B0ECB" w14:paraId="51C49258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7D8209FE" w14:textId="3384CFAF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2552</w:t>
            </w:r>
          </w:p>
        </w:tc>
        <w:tc>
          <w:tcPr>
            <w:tcW w:w="10070" w:type="dxa"/>
            <w:vAlign w:val="center"/>
          </w:tcPr>
          <w:p w14:paraId="00C647FE" w14:textId="0920496A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Відношення 110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 до 310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1 менше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V9</w:t>
            </w:r>
          </w:p>
        </w:tc>
      </w:tr>
      <w:tr w:rsidR="008B0ECB" w:rsidRPr="008B0ECB" w14:paraId="6CDAB104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509728D9" w14:textId="59122B8C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2601</w:t>
            </w:r>
          </w:p>
        </w:tc>
        <w:tc>
          <w:tcPr>
            <w:tcW w:w="10070" w:type="dxa"/>
            <w:vAlign w:val="center"/>
          </w:tcPr>
          <w:p w14:paraId="5206E060" w14:textId="291D8E60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11071 не дорівнює сумі 11171, 11271</w:t>
            </w:r>
          </w:p>
        </w:tc>
      </w:tr>
      <w:tr w:rsidR="008B0ECB" w:rsidRPr="008B0ECB" w14:paraId="0B7BF2C1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1D01A348" w14:textId="6DEBBDA8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2602</w:t>
            </w:r>
          </w:p>
        </w:tc>
        <w:tc>
          <w:tcPr>
            <w:tcW w:w="10070" w:type="dxa"/>
            <w:vAlign w:val="center"/>
          </w:tcPr>
          <w:p w14:paraId="62E1CCD5" w14:textId="07D7CC7F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11071 не дорівнює сумі 12071, 13071, 14071</w:t>
            </w:r>
          </w:p>
        </w:tc>
      </w:tr>
      <w:tr w:rsidR="008B0ECB" w:rsidRPr="008B0ECB" w14:paraId="34B81D74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1FA75C0F" w14:textId="7CCCDE5A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2603</w:t>
            </w:r>
          </w:p>
        </w:tc>
        <w:tc>
          <w:tcPr>
            <w:tcW w:w="10070" w:type="dxa"/>
            <w:vAlign w:val="center"/>
          </w:tcPr>
          <w:p w14:paraId="72835DF3" w14:textId="5A7B2811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11081 не дорівнює сумі 11181, 11281</w:t>
            </w:r>
          </w:p>
        </w:tc>
      </w:tr>
      <w:tr w:rsidR="008B0ECB" w:rsidRPr="008B0ECB" w14:paraId="5AE147A8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2EA0DD7B" w14:textId="41BCFA4E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2604</w:t>
            </w:r>
          </w:p>
        </w:tc>
        <w:tc>
          <w:tcPr>
            <w:tcW w:w="10070" w:type="dxa"/>
            <w:vAlign w:val="center"/>
          </w:tcPr>
          <w:p w14:paraId="6C5D85C2" w14:textId="09DB4BEB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11081 не дорівнює сумі 12081, 13081, 14081</w:t>
            </w:r>
          </w:p>
        </w:tc>
      </w:tr>
      <w:tr w:rsidR="008B0ECB" w:rsidRPr="008B0ECB" w14:paraId="127FE098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5BAE4931" w14:textId="3CFC3815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2605</w:t>
            </w:r>
          </w:p>
        </w:tc>
        <w:tc>
          <w:tcPr>
            <w:tcW w:w="10070" w:type="dxa"/>
            <w:vAlign w:val="center"/>
          </w:tcPr>
          <w:p w14:paraId="483ACAB8" w14:textId="330062EF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11091 не дорівнює сумі 11191, 11291</w:t>
            </w:r>
          </w:p>
        </w:tc>
      </w:tr>
      <w:tr w:rsidR="008B0ECB" w:rsidRPr="008B0ECB" w14:paraId="12F5229C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4B57CA45" w14:textId="30E0347B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2606</w:t>
            </w:r>
          </w:p>
        </w:tc>
        <w:tc>
          <w:tcPr>
            <w:tcW w:w="10070" w:type="dxa"/>
            <w:vAlign w:val="center"/>
          </w:tcPr>
          <w:p w14:paraId="01F79AAA" w14:textId="244A1B5E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11091 не дорівнює сумі 12091, 13091, 14091</w:t>
            </w:r>
          </w:p>
        </w:tc>
      </w:tr>
      <w:tr w:rsidR="008B0ECB" w:rsidRPr="008B0ECB" w14:paraId="24BAA570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68B1A1D7" w14:textId="0F580189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2607</w:t>
            </w:r>
          </w:p>
        </w:tc>
        <w:tc>
          <w:tcPr>
            <w:tcW w:w="10070" w:type="dxa"/>
            <w:vAlign w:val="center"/>
          </w:tcPr>
          <w:p w14:paraId="019AA50D" w14:textId="3E3F9001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12071 не дорівнює сумі 12171, 12271</w:t>
            </w:r>
          </w:p>
        </w:tc>
      </w:tr>
      <w:tr w:rsidR="008B0ECB" w:rsidRPr="008B0ECB" w14:paraId="69B58A9C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158EEF3B" w14:textId="278448C9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2608</w:t>
            </w:r>
          </w:p>
        </w:tc>
        <w:tc>
          <w:tcPr>
            <w:tcW w:w="10070" w:type="dxa"/>
            <w:vAlign w:val="center"/>
          </w:tcPr>
          <w:p w14:paraId="277C6182" w14:textId="18E9195E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12081 не дорівнює сумі 12181, 12281</w:t>
            </w:r>
          </w:p>
        </w:tc>
      </w:tr>
      <w:tr w:rsidR="008B0ECB" w:rsidRPr="008B0ECB" w14:paraId="0287030D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3602BC42" w14:textId="417EF687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lastRenderedPageBreak/>
              <w:t>2609</w:t>
            </w:r>
          </w:p>
        </w:tc>
        <w:tc>
          <w:tcPr>
            <w:tcW w:w="10070" w:type="dxa"/>
            <w:vAlign w:val="center"/>
          </w:tcPr>
          <w:p w14:paraId="21FD03C9" w14:textId="3EC4688B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12091 не дорівнює сумі 12191, 12291</w:t>
            </w:r>
          </w:p>
        </w:tc>
      </w:tr>
      <w:tr w:rsidR="008B0ECB" w:rsidRPr="008B0ECB" w14:paraId="1E56BDDA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7594D7A2" w14:textId="45684CAF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2610</w:t>
            </w:r>
          </w:p>
        </w:tc>
        <w:tc>
          <w:tcPr>
            <w:tcW w:w="10070" w:type="dxa"/>
            <w:vAlign w:val="center"/>
          </w:tcPr>
          <w:p w14:paraId="6A216619" w14:textId="4D52BBDA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 не дорівнює сумі 131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1, 132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</w:tr>
      <w:tr w:rsidR="008B0ECB" w:rsidRPr="008B0ECB" w14:paraId="5ED2ED39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3D1616D8" w14:textId="79FD71B5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2611</w:t>
            </w:r>
          </w:p>
        </w:tc>
        <w:tc>
          <w:tcPr>
            <w:tcW w:w="10070" w:type="dxa"/>
            <w:vAlign w:val="center"/>
          </w:tcPr>
          <w:p w14:paraId="13773257" w14:textId="0B0032F4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13081 не дорівнює сумі 13181, 13281</w:t>
            </w:r>
          </w:p>
        </w:tc>
      </w:tr>
      <w:tr w:rsidR="008B0ECB" w:rsidRPr="008B0ECB" w14:paraId="60587173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0DFB6E11" w14:textId="21AF7A68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2612</w:t>
            </w:r>
          </w:p>
        </w:tc>
        <w:tc>
          <w:tcPr>
            <w:tcW w:w="10070" w:type="dxa"/>
            <w:vAlign w:val="center"/>
          </w:tcPr>
          <w:p w14:paraId="01BA3A3A" w14:textId="63F7B15C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13091 не дорівнює сумі 131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9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1, 13291</w:t>
            </w:r>
          </w:p>
        </w:tc>
      </w:tr>
      <w:tr w:rsidR="008B0ECB" w:rsidRPr="008B0ECB" w14:paraId="4354BCB4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32D2CFDC" w14:textId="23A6ED29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2613</w:t>
            </w:r>
          </w:p>
        </w:tc>
        <w:tc>
          <w:tcPr>
            <w:tcW w:w="10070" w:type="dxa"/>
            <w:vAlign w:val="center"/>
          </w:tcPr>
          <w:p w14:paraId="5C7D05CF" w14:textId="55E50167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 не дорівнює сумі 14171, 14271</w:t>
            </w:r>
          </w:p>
        </w:tc>
      </w:tr>
      <w:tr w:rsidR="008B0ECB" w:rsidRPr="008B0ECB" w14:paraId="2A33936D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7771E1F8" w14:textId="4D73BF82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2614</w:t>
            </w:r>
          </w:p>
        </w:tc>
        <w:tc>
          <w:tcPr>
            <w:tcW w:w="10070" w:type="dxa"/>
            <w:vAlign w:val="center"/>
          </w:tcPr>
          <w:p w14:paraId="66F6EEC9" w14:textId="6C86B810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14081 не дорівнює сумі 14181, 14281</w:t>
            </w:r>
          </w:p>
        </w:tc>
      </w:tr>
      <w:tr w:rsidR="008B0ECB" w:rsidRPr="008B0ECB" w14:paraId="01FB4FFD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59167BAB" w14:textId="075035DA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2615</w:t>
            </w:r>
          </w:p>
        </w:tc>
        <w:tc>
          <w:tcPr>
            <w:tcW w:w="10070" w:type="dxa"/>
            <w:vAlign w:val="center"/>
          </w:tcPr>
          <w:p w14:paraId="4E933F97" w14:textId="2B2E9F5F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14091 не дорівнює сумі 14191, 14291</w:t>
            </w:r>
          </w:p>
        </w:tc>
      </w:tr>
      <w:tr w:rsidR="008B0ECB" w:rsidRPr="008B0ECB" w14:paraId="56032212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0404D3EF" w14:textId="30F94E75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2616</w:t>
            </w:r>
          </w:p>
        </w:tc>
        <w:tc>
          <w:tcPr>
            <w:tcW w:w="10070" w:type="dxa"/>
            <w:vAlign w:val="center"/>
          </w:tcPr>
          <w:p w14:paraId="48433989" w14:textId="6743BC03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К-ть 3511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4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більше суми 35214, 35314, 35414, 35514, 35614, 35714, 35814, 35914</w:t>
            </w:r>
          </w:p>
        </w:tc>
      </w:tr>
      <w:tr w:rsidR="008B0ECB" w:rsidRPr="008B0ECB" w14:paraId="1535D990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51905A2C" w14:textId="1B0DC77A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2617</w:t>
            </w:r>
          </w:p>
        </w:tc>
        <w:tc>
          <w:tcPr>
            <w:tcW w:w="10070" w:type="dxa"/>
            <w:vAlign w:val="center"/>
          </w:tcPr>
          <w:p w14:paraId="29E01943" w14:textId="7AAA47D7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не дорівнює сумі 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6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+ 180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11</w:t>
            </w:r>
          </w:p>
        </w:tc>
      </w:tr>
      <w:tr w:rsidR="008B0ECB" w:rsidRPr="008B0ECB" w14:paraId="0B914C7C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5F507B8D" w14:textId="71930FF8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2618</w:t>
            </w:r>
          </w:p>
        </w:tc>
        <w:tc>
          <w:tcPr>
            <w:tcW w:w="10070" w:type="dxa"/>
            <w:vAlign w:val="center"/>
          </w:tcPr>
          <w:p w14:paraId="2DA0C423" w14:textId="31D88984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1701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не дорівнює сумі 1711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+ 1721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+ 1731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+ 1741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+ 1751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+ 1761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+ 1771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+ 1781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+ 1791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+ 1331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+ 1341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+ 1351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+ 1361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+ 1371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</w:p>
        </w:tc>
      </w:tr>
      <w:tr w:rsidR="008B0ECB" w:rsidRPr="008B0ECB" w14:paraId="09781B9E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354E86AE" w14:textId="5B20607F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2619</w:t>
            </w:r>
          </w:p>
        </w:tc>
        <w:tc>
          <w:tcPr>
            <w:tcW w:w="10070" w:type="dxa"/>
            <w:vAlign w:val="center"/>
          </w:tcPr>
          <w:p w14:paraId="209183C0" w14:textId="0422D649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Сума 18011 не дорівнює сумі 1811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+ 1821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+ 1831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+ 1841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+ 1851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+ 1861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+ 1871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+ 1881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+ 1891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+ 1911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+ 1921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+ 1931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+ 1941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+ 1951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1</w:t>
            </w:r>
          </w:p>
        </w:tc>
      </w:tr>
      <w:tr w:rsidR="008B0ECB" w:rsidRPr="008B0ECB" w14:paraId="64C8BCD2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41853320" w14:textId="51A02879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2620</w:t>
            </w:r>
          </w:p>
        </w:tc>
        <w:tc>
          <w:tcPr>
            <w:tcW w:w="10070" w:type="dxa"/>
            <w:vAlign w:val="center"/>
          </w:tcPr>
          <w:p w14:paraId="2E072FFD" w14:textId="37328ACA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К-сть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35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4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більше к-сті 3601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4 + 37014 + 38014</w:t>
            </w:r>
          </w:p>
        </w:tc>
      </w:tr>
      <w:tr w:rsidR="008B0ECB" w:rsidRPr="008B0ECB" w14:paraId="7E02861C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343ED230" w14:textId="3E8251EA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2621</w:t>
            </w:r>
          </w:p>
        </w:tc>
        <w:tc>
          <w:tcPr>
            <w:tcW w:w="10070" w:type="dxa"/>
            <w:vAlign w:val="center"/>
          </w:tcPr>
          <w:p w14:paraId="69124C35" w14:textId="290345B8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К-сть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37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4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більше  к-сті 3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7114 + 37214 + 37314 + 37414 + 37514 + 37614  + 37714  + 37814 + 37914 + 33314 + 33414 + 33514 + 33614 + 33714</w:t>
            </w:r>
          </w:p>
        </w:tc>
      </w:tr>
      <w:tr w:rsidR="008B0ECB" w:rsidRPr="008B0ECB" w14:paraId="64C9095E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3981292B" w14:textId="51AF2EA8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2622</w:t>
            </w:r>
          </w:p>
        </w:tc>
        <w:tc>
          <w:tcPr>
            <w:tcW w:w="10070" w:type="dxa"/>
            <w:vAlign w:val="center"/>
          </w:tcPr>
          <w:p w14:paraId="2B152213" w14:textId="3D28A897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К-сть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38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4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більше  к-сті 3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8114 + 38214 + 38314 + 38414 + 38514 + 38614  + 38714  + 38814 + 38914 + 39114 + 39214 + 39314 + 39414 + 39514</w:t>
            </w:r>
          </w:p>
        </w:tc>
      </w:tr>
      <w:tr w:rsidR="008B0ECB" w:rsidRPr="008B0ECB" w14:paraId="37681912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196519E6" w14:textId="69FB5F4C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2623</w:t>
            </w:r>
          </w:p>
        </w:tc>
        <w:tc>
          <w:tcPr>
            <w:tcW w:w="10070" w:type="dxa"/>
            <w:vAlign w:val="center"/>
          </w:tcPr>
          <w:p w14:paraId="569F46B3" w14:textId="0F91A912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К-сть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31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більше  к-сті 3601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1 + 37011 + 38011</w:t>
            </w:r>
          </w:p>
        </w:tc>
      </w:tr>
      <w:tr w:rsidR="008B0ECB" w:rsidRPr="008B0ECB" w14:paraId="41A30308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18681086" w14:textId="3C0164D7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2624</w:t>
            </w:r>
          </w:p>
        </w:tc>
        <w:tc>
          <w:tcPr>
            <w:tcW w:w="10070" w:type="dxa"/>
            <w:vAlign w:val="center"/>
          </w:tcPr>
          <w:p w14:paraId="6B4E9B26" w14:textId="620FD5F4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К-сть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37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більше  к-сті 3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7111 + 37211 + 37311 + 37411 + 37511 + 37611  + 37711  + 37811 + 37911 + 33311 + 33411 + 33511 + 33611 + 33711</w:t>
            </w:r>
          </w:p>
        </w:tc>
      </w:tr>
      <w:tr w:rsidR="008B0ECB" w:rsidRPr="008B0ECB" w14:paraId="3FE0B5D2" w14:textId="77777777" w:rsidTr="008B0ECB">
        <w:trPr>
          <w:trHeight w:val="315"/>
        </w:trPr>
        <w:tc>
          <w:tcPr>
            <w:tcW w:w="851" w:type="dxa"/>
            <w:vAlign w:val="center"/>
          </w:tcPr>
          <w:p w14:paraId="1783A5FC" w14:textId="6C7D3583" w:rsidR="004B69CD" w:rsidRPr="008B0ECB" w:rsidRDefault="004B69CD" w:rsidP="004B69CD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uk-UA"/>
              </w:rPr>
              <w:t>2625</w:t>
            </w:r>
          </w:p>
        </w:tc>
        <w:tc>
          <w:tcPr>
            <w:tcW w:w="10070" w:type="dxa"/>
            <w:vAlign w:val="center"/>
          </w:tcPr>
          <w:p w14:paraId="30838060" w14:textId="59C6118E" w:rsidR="004B69CD" w:rsidRPr="008B0ECB" w:rsidRDefault="004B69CD" w:rsidP="004B69CD">
            <w:pPr>
              <w:spacing w:after="0" w:line="240" w:lineRule="auto"/>
              <w:ind w:left="-42" w:right="-17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К-сть 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38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01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1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більше к-сті 3</w:t>
            </w:r>
            <w:r w:rsidRPr="008B0E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uk-UA"/>
              </w:rPr>
              <w:t>8111 + 38211 + 38311 + 38411 + 38511 + 38611  + 38711  + 38811 + 38911 + 39111 + 39211 + 39311 + 39411 + 39511</w:t>
            </w:r>
          </w:p>
        </w:tc>
      </w:tr>
    </w:tbl>
    <w:p w14:paraId="072965CA" w14:textId="77777777" w:rsidR="003C7454" w:rsidRPr="00287BC6" w:rsidRDefault="003C7454" w:rsidP="009476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3C7454" w:rsidRPr="00287BC6" w:rsidSect="00F51ECF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BD5A" w14:textId="77777777" w:rsidR="00136950" w:rsidRDefault="00136950" w:rsidP="00136950">
      <w:pPr>
        <w:spacing w:after="0" w:line="240" w:lineRule="auto"/>
      </w:pPr>
      <w:r>
        <w:separator/>
      </w:r>
    </w:p>
  </w:endnote>
  <w:endnote w:type="continuationSeparator" w:id="0">
    <w:p w14:paraId="5A563AC9" w14:textId="77777777" w:rsidR="00136950" w:rsidRDefault="00136950" w:rsidP="0013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3072" w14:textId="77777777" w:rsidR="00136950" w:rsidRDefault="00136950" w:rsidP="00136950">
      <w:pPr>
        <w:spacing w:after="0" w:line="240" w:lineRule="auto"/>
      </w:pPr>
      <w:r>
        <w:separator/>
      </w:r>
    </w:p>
  </w:footnote>
  <w:footnote w:type="continuationSeparator" w:id="0">
    <w:p w14:paraId="32CA0112" w14:textId="77777777" w:rsidR="00136950" w:rsidRDefault="00136950" w:rsidP="00136950">
      <w:pPr>
        <w:spacing w:after="0" w:line="240" w:lineRule="auto"/>
      </w:pPr>
      <w:r>
        <w:continuationSeparator/>
      </w:r>
    </w:p>
  </w:footnote>
  <w:footnote w:id="1">
    <w:p w14:paraId="528ACD1B" w14:textId="77777777" w:rsidR="00136950" w:rsidRDefault="00136950" w:rsidP="00136950">
      <w:pPr>
        <w:pStyle w:val="ae"/>
      </w:pPr>
      <w:r>
        <w:rPr>
          <w:rStyle w:val="af0"/>
        </w:rPr>
        <w:footnoteRef/>
      </w:r>
      <w:r>
        <w:t xml:space="preserve"> </w:t>
      </w:r>
      <w:r w:rsidRPr="00334AA9">
        <w:rPr>
          <w:rFonts w:ascii="Times New Roman" w:hAnsi="Times New Roman" w:cs="Times New Roman"/>
          <w:color w:val="000000" w:themeColor="text1"/>
          <w:szCs w:val="22"/>
        </w:rPr>
        <w:t>Термін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Cs w:val="22"/>
        </w:rPr>
        <w:t>«</w:t>
      </w:r>
      <w:r w:rsidRPr="00451C1B">
        <w:rPr>
          <w:rFonts w:ascii="Times New Roman" w:hAnsi="Times New Roman" w:cs="Times New Roman"/>
          <w:color w:val="000000" w:themeColor="text1"/>
          <w:szCs w:val="22"/>
        </w:rPr>
        <w:t>неробочий день» означає вихідний, святковий або інший неробочий день.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538"/>
    <w:multiLevelType w:val="hybridMultilevel"/>
    <w:tmpl w:val="8F0A1E00"/>
    <w:lvl w:ilvl="0" w:tplc="87D2F44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05D7"/>
    <w:multiLevelType w:val="hybridMultilevel"/>
    <w:tmpl w:val="8F124C50"/>
    <w:lvl w:ilvl="0" w:tplc="EBFCAFC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A12A5"/>
    <w:multiLevelType w:val="hybridMultilevel"/>
    <w:tmpl w:val="7DB86822"/>
    <w:lvl w:ilvl="0" w:tplc="0F9AEC7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50A81"/>
    <w:multiLevelType w:val="hybridMultilevel"/>
    <w:tmpl w:val="95960ABE"/>
    <w:lvl w:ilvl="0" w:tplc="A25082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3256"/>
    <w:multiLevelType w:val="hybridMultilevel"/>
    <w:tmpl w:val="B32C2CB8"/>
    <w:lvl w:ilvl="0" w:tplc="052E1FDA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63562">
    <w:abstractNumId w:val="1"/>
  </w:num>
  <w:num w:numId="2" w16cid:durableId="256528204">
    <w:abstractNumId w:val="4"/>
  </w:num>
  <w:num w:numId="3" w16cid:durableId="1006251948">
    <w:abstractNumId w:val="2"/>
  </w:num>
  <w:num w:numId="4" w16cid:durableId="209995279">
    <w:abstractNumId w:val="0"/>
  </w:num>
  <w:num w:numId="5" w16cid:durableId="7063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B"/>
    <w:rsid w:val="000019A9"/>
    <w:rsid w:val="00005C9E"/>
    <w:rsid w:val="00007F8E"/>
    <w:rsid w:val="00010BF7"/>
    <w:rsid w:val="000136A4"/>
    <w:rsid w:val="000143B5"/>
    <w:rsid w:val="0002337F"/>
    <w:rsid w:val="000233E6"/>
    <w:rsid w:val="00034660"/>
    <w:rsid w:val="00057463"/>
    <w:rsid w:val="000633E9"/>
    <w:rsid w:val="000736C6"/>
    <w:rsid w:val="00081603"/>
    <w:rsid w:val="00081971"/>
    <w:rsid w:val="000908FD"/>
    <w:rsid w:val="000A45DA"/>
    <w:rsid w:val="000B35CF"/>
    <w:rsid w:val="000C18A7"/>
    <w:rsid w:val="000C5362"/>
    <w:rsid w:val="000D11D3"/>
    <w:rsid w:val="000D12FE"/>
    <w:rsid w:val="000D5072"/>
    <w:rsid w:val="000E43BA"/>
    <w:rsid w:val="000F4677"/>
    <w:rsid w:val="000F7F9C"/>
    <w:rsid w:val="00104552"/>
    <w:rsid w:val="001065A4"/>
    <w:rsid w:val="00112C1D"/>
    <w:rsid w:val="00115487"/>
    <w:rsid w:val="0011646B"/>
    <w:rsid w:val="001357B1"/>
    <w:rsid w:val="00136950"/>
    <w:rsid w:val="00146709"/>
    <w:rsid w:val="0015198D"/>
    <w:rsid w:val="00156DE4"/>
    <w:rsid w:val="00175BB3"/>
    <w:rsid w:val="00176D43"/>
    <w:rsid w:val="001829C1"/>
    <w:rsid w:val="0018579B"/>
    <w:rsid w:val="00185FA6"/>
    <w:rsid w:val="00192D4D"/>
    <w:rsid w:val="00192ED2"/>
    <w:rsid w:val="00193A6F"/>
    <w:rsid w:val="00196C67"/>
    <w:rsid w:val="001A2EA2"/>
    <w:rsid w:val="001A707E"/>
    <w:rsid w:val="001B500E"/>
    <w:rsid w:val="001C2833"/>
    <w:rsid w:val="001D2429"/>
    <w:rsid w:val="001D4F90"/>
    <w:rsid w:val="001E33F8"/>
    <w:rsid w:val="001E3CB1"/>
    <w:rsid w:val="001F4555"/>
    <w:rsid w:val="00201507"/>
    <w:rsid w:val="00204AAB"/>
    <w:rsid w:val="0020674C"/>
    <w:rsid w:val="00210960"/>
    <w:rsid w:val="002125E4"/>
    <w:rsid w:val="0022069E"/>
    <w:rsid w:val="002225D6"/>
    <w:rsid w:val="0022343E"/>
    <w:rsid w:val="00225E52"/>
    <w:rsid w:val="002319B9"/>
    <w:rsid w:val="00234F4E"/>
    <w:rsid w:val="00245557"/>
    <w:rsid w:val="00245DC2"/>
    <w:rsid w:val="00246308"/>
    <w:rsid w:val="00247F31"/>
    <w:rsid w:val="00254C3E"/>
    <w:rsid w:val="00254C83"/>
    <w:rsid w:val="00264526"/>
    <w:rsid w:val="00267938"/>
    <w:rsid w:val="00270F72"/>
    <w:rsid w:val="00273550"/>
    <w:rsid w:val="0027602D"/>
    <w:rsid w:val="00282179"/>
    <w:rsid w:val="002842F4"/>
    <w:rsid w:val="00287BC6"/>
    <w:rsid w:val="00290C09"/>
    <w:rsid w:val="002A0045"/>
    <w:rsid w:val="002A7B01"/>
    <w:rsid w:val="002B39BB"/>
    <w:rsid w:val="002B42D4"/>
    <w:rsid w:val="002B50AA"/>
    <w:rsid w:val="002C79F7"/>
    <w:rsid w:val="002D11F6"/>
    <w:rsid w:val="002D3FB7"/>
    <w:rsid w:val="00300FED"/>
    <w:rsid w:val="003041D8"/>
    <w:rsid w:val="00304767"/>
    <w:rsid w:val="0031227F"/>
    <w:rsid w:val="003163BE"/>
    <w:rsid w:val="00317BCC"/>
    <w:rsid w:val="00322540"/>
    <w:rsid w:val="00323475"/>
    <w:rsid w:val="00340179"/>
    <w:rsid w:val="003403DD"/>
    <w:rsid w:val="00341B2E"/>
    <w:rsid w:val="0034329A"/>
    <w:rsid w:val="00356D19"/>
    <w:rsid w:val="00361A3E"/>
    <w:rsid w:val="00363410"/>
    <w:rsid w:val="0036350E"/>
    <w:rsid w:val="00363CB4"/>
    <w:rsid w:val="0036772B"/>
    <w:rsid w:val="00380ED0"/>
    <w:rsid w:val="00385799"/>
    <w:rsid w:val="00396C05"/>
    <w:rsid w:val="003B1D18"/>
    <w:rsid w:val="003B46D9"/>
    <w:rsid w:val="003C7454"/>
    <w:rsid w:val="003D5BD2"/>
    <w:rsid w:val="003D5ED0"/>
    <w:rsid w:val="003D6E5B"/>
    <w:rsid w:val="003E0EFF"/>
    <w:rsid w:val="003E15CB"/>
    <w:rsid w:val="003E44F4"/>
    <w:rsid w:val="003E4BA9"/>
    <w:rsid w:val="003E5C4C"/>
    <w:rsid w:val="003E6BE4"/>
    <w:rsid w:val="003E795A"/>
    <w:rsid w:val="003F0522"/>
    <w:rsid w:val="003F0861"/>
    <w:rsid w:val="003F2073"/>
    <w:rsid w:val="00406519"/>
    <w:rsid w:val="00407E1C"/>
    <w:rsid w:val="00412443"/>
    <w:rsid w:val="00412660"/>
    <w:rsid w:val="00414B06"/>
    <w:rsid w:val="00415918"/>
    <w:rsid w:val="0042122F"/>
    <w:rsid w:val="00421249"/>
    <w:rsid w:val="00422FC7"/>
    <w:rsid w:val="00423594"/>
    <w:rsid w:val="004243CA"/>
    <w:rsid w:val="00425DDB"/>
    <w:rsid w:val="00432DBC"/>
    <w:rsid w:val="00442F15"/>
    <w:rsid w:val="00452153"/>
    <w:rsid w:val="0045622A"/>
    <w:rsid w:val="00467616"/>
    <w:rsid w:val="004713CE"/>
    <w:rsid w:val="0047237B"/>
    <w:rsid w:val="0047370E"/>
    <w:rsid w:val="004775BA"/>
    <w:rsid w:val="00483161"/>
    <w:rsid w:val="00487DA1"/>
    <w:rsid w:val="00491F7B"/>
    <w:rsid w:val="00496C10"/>
    <w:rsid w:val="004A161D"/>
    <w:rsid w:val="004B1C1E"/>
    <w:rsid w:val="004B52B1"/>
    <w:rsid w:val="004B69CD"/>
    <w:rsid w:val="004C2C7A"/>
    <w:rsid w:val="004D3B2D"/>
    <w:rsid w:val="004D47DC"/>
    <w:rsid w:val="004D4C8D"/>
    <w:rsid w:val="004E02E7"/>
    <w:rsid w:val="004F0EE7"/>
    <w:rsid w:val="004F329F"/>
    <w:rsid w:val="004F385F"/>
    <w:rsid w:val="004F5DF9"/>
    <w:rsid w:val="004F6E13"/>
    <w:rsid w:val="00504FE1"/>
    <w:rsid w:val="005134C5"/>
    <w:rsid w:val="00523244"/>
    <w:rsid w:val="00530AED"/>
    <w:rsid w:val="00534FCE"/>
    <w:rsid w:val="005361DD"/>
    <w:rsid w:val="005407C4"/>
    <w:rsid w:val="005419FE"/>
    <w:rsid w:val="0054274F"/>
    <w:rsid w:val="0054696C"/>
    <w:rsid w:val="00550445"/>
    <w:rsid w:val="005615CE"/>
    <w:rsid w:val="00561B2B"/>
    <w:rsid w:val="00573123"/>
    <w:rsid w:val="005731FB"/>
    <w:rsid w:val="00573555"/>
    <w:rsid w:val="0058500C"/>
    <w:rsid w:val="00586D19"/>
    <w:rsid w:val="005901A1"/>
    <w:rsid w:val="0059027D"/>
    <w:rsid w:val="00597931"/>
    <w:rsid w:val="005A5EF9"/>
    <w:rsid w:val="005B12FD"/>
    <w:rsid w:val="005B4B5A"/>
    <w:rsid w:val="005C17CC"/>
    <w:rsid w:val="005C1BB2"/>
    <w:rsid w:val="005C51CF"/>
    <w:rsid w:val="005C5F67"/>
    <w:rsid w:val="005C75B7"/>
    <w:rsid w:val="005D593E"/>
    <w:rsid w:val="005E010F"/>
    <w:rsid w:val="005E0826"/>
    <w:rsid w:val="005E1B42"/>
    <w:rsid w:val="005E2E25"/>
    <w:rsid w:val="005F4492"/>
    <w:rsid w:val="005F4BFD"/>
    <w:rsid w:val="00605489"/>
    <w:rsid w:val="0061191A"/>
    <w:rsid w:val="00615E86"/>
    <w:rsid w:val="00620780"/>
    <w:rsid w:val="00623F83"/>
    <w:rsid w:val="006263C9"/>
    <w:rsid w:val="006272B3"/>
    <w:rsid w:val="006303D4"/>
    <w:rsid w:val="006348F3"/>
    <w:rsid w:val="006349ED"/>
    <w:rsid w:val="00636994"/>
    <w:rsid w:val="00636CCC"/>
    <w:rsid w:val="00640A67"/>
    <w:rsid w:val="00647A9E"/>
    <w:rsid w:val="00650C6E"/>
    <w:rsid w:val="006512E0"/>
    <w:rsid w:val="006522A9"/>
    <w:rsid w:val="0065307D"/>
    <w:rsid w:val="00653A74"/>
    <w:rsid w:val="0065759F"/>
    <w:rsid w:val="00661DFA"/>
    <w:rsid w:val="00671E99"/>
    <w:rsid w:val="006720DF"/>
    <w:rsid w:val="0069376E"/>
    <w:rsid w:val="006A1344"/>
    <w:rsid w:val="006B0CCE"/>
    <w:rsid w:val="006B2903"/>
    <w:rsid w:val="006B7798"/>
    <w:rsid w:val="006C305D"/>
    <w:rsid w:val="006C598F"/>
    <w:rsid w:val="006C79AA"/>
    <w:rsid w:val="006D4804"/>
    <w:rsid w:val="006D5B22"/>
    <w:rsid w:val="006D72F3"/>
    <w:rsid w:val="006E05AE"/>
    <w:rsid w:val="00710183"/>
    <w:rsid w:val="00711C5F"/>
    <w:rsid w:val="00712261"/>
    <w:rsid w:val="0071655A"/>
    <w:rsid w:val="007176C1"/>
    <w:rsid w:val="007230FE"/>
    <w:rsid w:val="00746422"/>
    <w:rsid w:val="0075095F"/>
    <w:rsid w:val="00757556"/>
    <w:rsid w:val="00762BF1"/>
    <w:rsid w:val="007710D5"/>
    <w:rsid w:val="007848BD"/>
    <w:rsid w:val="00784989"/>
    <w:rsid w:val="0079624B"/>
    <w:rsid w:val="007A042E"/>
    <w:rsid w:val="007A23EF"/>
    <w:rsid w:val="007A2E90"/>
    <w:rsid w:val="007B19E2"/>
    <w:rsid w:val="007B3393"/>
    <w:rsid w:val="007B3C56"/>
    <w:rsid w:val="007B5E1D"/>
    <w:rsid w:val="007C41DA"/>
    <w:rsid w:val="007C4C1F"/>
    <w:rsid w:val="007C5CDB"/>
    <w:rsid w:val="007C73FC"/>
    <w:rsid w:val="007D0791"/>
    <w:rsid w:val="007E014E"/>
    <w:rsid w:val="007F5C63"/>
    <w:rsid w:val="0080193A"/>
    <w:rsid w:val="00806EA8"/>
    <w:rsid w:val="0081613B"/>
    <w:rsid w:val="00820D64"/>
    <w:rsid w:val="00821100"/>
    <w:rsid w:val="0082156A"/>
    <w:rsid w:val="00824FBA"/>
    <w:rsid w:val="008250A8"/>
    <w:rsid w:val="008333B0"/>
    <w:rsid w:val="008363FA"/>
    <w:rsid w:val="00837605"/>
    <w:rsid w:val="008377B9"/>
    <w:rsid w:val="008429F7"/>
    <w:rsid w:val="00847A7D"/>
    <w:rsid w:val="008501C6"/>
    <w:rsid w:val="00850249"/>
    <w:rsid w:val="008549B4"/>
    <w:rsid w:val="0086070F"/>
    <w:rsid w:val="00860924"/>
    <w:rsid w:val="00861CE6"/>
    <w:rsid w:val="00861F30"/>
    <w:rsid w:val="00866C8F"/>
    <w:rsid w:val="00866D88"/>
    <w:rsid w:val="00867E73"/>
    <w:rsid w:val="00880FBF"/>
    <w:rsid w:val="00883ABA"/>
    <w:rsid w:val="008860B4"/>
    <w:rsid w:val="00893796"/>
    <w:rsid w:val="008A1238"/>
    <w:rsid w:val="008A4626"/>
    <w:rsid w:val="008A53E7"/>
    <w:rsid w:val="008B0ECB"/>
    <w:rsid w:val="008B3D4B"/>
    <w:rsid w:val="008C4084"/>
    <w:rsid w:val="008C4F1C"/>
    <w:rsid w:val="008D0746"/>
    <w:rsid w:val="008D28FE"/>
    <w:rsid w:val="008E24E4"/>
    <w:rsid w:val="008E627C"/>
    <w:rsid w:val="008E6BD0"/>
    <w:rsid w:val="008F25FE"/>
    <w:rsid w:val="008F3E86"/>
    <w:rsid w:val="008F65E7"/>
    <w:rsid w:val="00902888"/>
    <w:rsid w:val="009168A0"/>
    <w:rsid w:val="0092000E"/>
    <w:rsid w:val="00921FF0"/>
    <w:rsid w:val="009223E7"/>
    <w:rsid w:val="009235EE"/>
    <w:rsid w:val="00923B76"/>
    <w:rsid w:val="00925174"/>
    <w:rsid w:val="009361F2"/>
    <w:rsid w:val="00947626"/>
    <w:rsid w:val="00956D3B"/>
    <w:rsid w:val="00960C45"/>
    <w:rsid w:val="009656DF"/>
    <w:rsid w:val="00967A33"/>
    <w:rsid w:val="009948E2"/>
    <w:rsid w:val="00995D2B"/>
    <w:rsid w:val="009A132A"/>
    <w:rsid w:val="009B237A"/>
    <w:rsid w:val="009B3502"/>
    <w:rsid w:val="009C15A5"/>
    <w:rsid w:val="009C1ACC"/>
    <w:rsid w:val="009C3C07"/>
    <w:rsid w:val="009C4026"/>
    <w:rsid w:val="009C4232"/>
    <w:rsid w:val="009C5041"/>
    <w:rsid w:val="009C6798"/>
    <w:rsid w:val="009C6DA3"/>
    <w:rsid w:val="009D32D5"/>
    <w:rsid w:val="009D5EF1"/>
    <w:rsid w:val="009D6E6E"/>
    <w:rsid w:val="009E547F"/>
    <w:rsid w:val="009E7F0C"/>
    <w:rsid w:val="009F3637"/>
    <w:rsid w:val="009F3A61"/>
    <w:rsid w:val="009F40C0"/>
    <w:rsid w:val="009F44A8"/>
    <w:rsid w:val="00A03DFB"/>
    <w:rsid w:val="00A05D77"/>
    <w:rsid w:val="00A11423"/>
    <w:rsid w:val="00A15502"/>
    <w:rsid w:val="00A35B84"/>
    <w:rsid w:val="00A43D4D"/>
    <w:rsid w:val="00A459DF"/>
    <w:rsid w:val="00A46660"/>
    <w:rsid w:val="00A47C4B"/>
    <w:rsid w:val="00A5180F"/>
    <w:rsid w:val="00A52FA2"/>
    <w:rsid w:val="00A601E0"/>
    <w:rsid w:val="00A703D6"/>
    <w:rsid w:val="00A760F2"/>
    <w:rsid w:val="00A76FF3"/>
    <w:rsid w:val="00A770CF"/>
    <w:rsid w:val="00A81397"/>
    <w:rsid w:val="00A854DA"/>
    <w:rsid w:val="00A90038"/>
    <w:rsid w:val="00A94178"/>
    <w:rsid w:val="00A94A52"/>
    <w:rsid w:val="00A9546C"/>
    <w:rsid w:val="00A95E79"/>
    <w:rsid w:val="00AA1675"/>
    <w:rsid w:val="00AA1D00"/>
    <w:rsid w:val="00AB2B64"/>
    <w:rsid w:val="00AB5A4C"/>
    <w:rsid w:val="00AB6060"/>
    <w:rsid w:val="00AC0F93"/>
    <w:rsid w:val="00AC55E5"/>
    <w:rsid w:val="00AC653E"/>
    <w:rsid w:val="00AD0AD0"/>
    <w:rsid w:val="00AD1ECC"/>
    <w:rsid w:val="00AD4F36"/>
    <w:rsid w:val="00AD519A"/>
    <w:rsid w:val="00AE3E58"/>
    <w:rsid w:val="00AF14A1"/>
    <w:rsid w:val="00AF1F78"/>
    <w:rsid w:val="00B006D9"/>
    <w:rsid w:val="00B04EE7"/>
    <w:rsid w:val="00B05B18"/>
    <w:rsid w:val="00B06DC0"/>
    <w:rsid w:val="00B07197"/>
    <w:rsid w:val="00B14BBC"/>
    <w:rsid w:val="00B168EC"/>
    <w:rsid w:val="00B216E7"/>
    <w:rsid w:val="00B24BA7"/>
    <w:rsid w:val="00B30398"/>
    <w:rsid w:val="00B30D88"/>
    <w:rsid w:val="00B324E4"/>
    <w:rsid w:val="00B34DC3"/>
    <w:rsid w:val="00B4045A"/>
    <w:rsid w:val="00B41021"/>
    <w:rsid w:val="00B470F9"/>
    <w:rsid w:val="00B5626C"/>
    <w:rsid w:val="00B57250"/>
    <w:rsid w:val="00B632FD"/>
    <w:rsid w:val="00B6335A"/>
    <w:rsid w:val="00B73EB5"/>
    <w:rsid w:val="00B8535C"/>
    <w:rsid w:val="00B91469"/>
    <w:rsid w:val="00B91833"/>
    <w:rsid w:val="00B95CD1"/>
    <w:rsid w:val="00BA08C0"/>
    <w:rsid w:val="00BA1042"/>
    <w:rsid w:val="00BA20EC"/>
    <w:rsid w:val="00BA60F2"/>
    <w:rsid w:val="00BA6FC3"/>
    <w:rsid w:val="00BB0CCF"/>
    <w:rsid w:val="00BB1165"/>
    <w:rsid w:val="00BB21EA"/>
    <w:rsid w:val="00BC286D"/>
    <w:rsid w:val="00BD7212"/>
    <w:rsid w:val="00BE014C"/>
    <w:rsid w:val="00BE5BC7"/>
    <w:rsid w:val="00BF0113"/>
    <w:rsid w:val="00BF3B29"/>
    <w:rsid w:val="00BF4FEE"/>
    <w:rsid w:val="00BF564A"/>
    <w:rsid w:val="00BF5E19"/>
    <w:rsid w:val="00BF7371"/>
    <w:rsid w:val="00C01530"/>
    <w:rsid w:val="00C03A67"/>
    <w:rsid w:val="00C05461"/>
    <w:rsid w:val="00C059CB"/>
    <w:rsid w:val="00C11F92"/>
    <w:rsid w:val="00C206A2"/>
    <w:rsid w:val="00C22A2C"/>
    <w:rsid w:val="00C22F84"/>
    <w:rsid w:val="00C25759"/>
    <w:rsid w:val="00C30860"/>
    <w:rsid w:val="00C33795"/>
    <w:rsid w:val="00C3402A"/>
    <w:rsid w:val="00C3504D"/>
    <w:rsid w:val="00C4227A"/>
    <w:rsid w:val="00C43D38"/>
    <w:rsid w:val="00C470D9"/>
    <w:rsid w:val="00C678A1"/>
    <w:rsid w:val="00C70939"/>
    <w:rsid w:val="00C855BA"/>
    <w:rsid w:val="00C9084B"/>
    <w:rsid w:val="00C92465"/>
    <w:rsid w:val="00CA01C0"/>
    <w:rsid w:val="00CB7A99"/>
    <w:rsid w:val="00CB7AF1"/>
    <w:rsid w:val="00CC504E"/>
    <w:rsid w:val="00CD5B66"/>
    <w:rsid w:val="00CE0188"/>
    <w:rsid w:val="00D11874"/>
    <w:rsid w:val="00D17579"/>
    <w:rsid w:val="00D22107"/>
    <w:rsid w:val="00D23365"/>
    <w:rsid w:val="00D27E2D"/>
    <w:rsid w:val="00D30107"/>
    <w:rsid w:val="00D3144D"/>
    <w:rsid w:val="00D314B2"/>
    <w:rsid w:val="00D334BC"/>
    <w:rsid w:val="00D354E0"/>
    <w:rsid w:val="00D366CC"/>
    <w:rsid w:val="00D406A1"/>
    <w:rsid w:val="00D42E14"/>
    <w:rsid w:val="00D44DB4"/>
    <w:rsid w:val="00D4522F"/>
    <w:rsid w:val="00D452BF"/>
    <w:rsid w:val="00D47A96"/>
    <w:rsid w:val="00D50264"/>
    <w:rsid w:val="00D52C1D"/>
    <w:rsid w:val="00D70EFD"/>
    <w:rsid w:val="00D7398B"/>
    <w:rsid w:val="00D81E88"/>
    <w:rsid w:val="00D865FD"/>
    <w:rsid w:val="00D92813"/>
    <w:rsid w:val="00D9518E"/>
    <w:rsid w:val="00D951D0"/>
    <w:rsid w:val="00D9522E"/>
    <w:rsid w:val="00DA0195"/>
    <w:rsid w:val="00DA0950"/>
    <w:rsid w:val="00DA21DD"/>
    <w:rsid w:val="00DA64AB"/>
    <w:rsid w:val="00DA6FE3"/>
    <w:rsid w:val="00DB0657"/>
    <w:rsid w:val="00DB1126"/>
    <w:rsid w:val="00DB146D"/>
    <w:rsid w:val="00DB558C"/>
    <w:rsid w:val="00DB652C"/>
    <w:rsid w:val="00DB7EC2"/>
    <w:rsid w:val="00DC2113"/>
    <w:rsid w:val="00DC2B9C"/>
    <w:rsid w:val="00DC49B2"/>
    <w:rsid w:val="00DC4DB2"/>
    <w:rsid w:val="00DD055D"/>
    <w:rsid w:val="00DD1006"/>
    <w:rsid w:val="00DD2122"/>
    <w:rsid w:val="00DD4A63"/>
    <w:rsid w:val="00DD6B47"/>
    <w:rsid w:val="00DE2E7B"/>
    <w:rsid w:val="00DE3058"/>
    <w:rsid w:val="00DE5EDA"/>
    <w:rsid w:val="00DF2ABF"/>
    <w:rsid w:val="00DF2CA8"/>
    <w:rsid w:val="00DF3C6E"/>
    <w:rsid w:val="00E0406D"/>
    <w:rsid w:val="00E049E7"/>
    <w:rsid w:val="00E04AA6"/>
    <w:rsid w:val="00E06E5A"/>
    <w:rsid w:val="00E07896"/>
    <w:rsid w:val="00E1258C"/>
    <w:rsid w:val="00E1466C"/>
    <w:rsid w:val="00E1729D"/>
    <w:rsid w:val="00E21F5C"/>
    <w:rsid w:val="00E21FCE"/>
    <w:rsid w:val="00E316AC"/>
    <w:rsid w:val="00E34C95"/>
    <w:rsid w:val="00E36981"/>
    <w:rsid w:val="00E535B7"/>
    <w:rsid w:val="00E60A04"/>
    <w:rsid w:val="00E60F3F"/>
    <w:rsid w:val="00E643A4"/>
    <w:rsid w:val="00E73758"/>
    <w:rsid w:val="00E77201"/>
    <w:rsid w:val="00E837B0"/>
    <w:rsid w:val="00EA5962"/>
    <w:rsid w:val="00EA6402"/>
    <w:rsid w:val="00EB6957"/>
    <w:rsid w:val="00EC1B8D"/>
    <w:rsid w:val="00EC430F"/>
    <w:rsid w:val="00EC7A74"/>
    <w:rsid w:val="00EE0715"/>
    <w:rsid w:val="00EE2434"/>
    <w:rsid w:val="00EE70AF"/>
    <w:rsid w:val="00EF64C0"/>
    <w:rsid w:val="00F02522"/>
    <w:rsid w:val="00F04B8E"/>
    <w:rsid w:val="00F063C4"/>
    <w:rsid w:val="00F1562D"/>
    <w:rsid w:val="00F24FA9"/>
    <w:rsid w:val="00F250C5"/>
    <w:rsid w:val="00F254B5"/>
    <w:rsid w:val="00F27C3E"/>
    <w:rsid w:val="00F42E92"/>
    <w:rsid w:val="00F440F9"/>
    <w:rsid w:val="00F51ECF"/>
    <w:rsid w:val="00F53E1A"/>
    <w:rsid w:val="00F547EE"/>
    <w:rsid w:val="00F54C47"/>
    <w:rsid w:val="00F62531"/>
    <w:rsid w:val="00F633F5"/>
    <w:rsid w:val="00F65CCC"/>
    <w:rsid w:val="00F662C2"/>
    <w:rsid w:val="00F67CAF"/>
    <w:rsid w:val="00F76F52"/>
    <w:rsid w:val="00F82A9E"/>
    <w:rsid w:val="00F8736C"/>
    <w:rsid w:val="00F874B9"/>
    <w:rsid w:val="00F97172"/>
    <w:rsid w:val="00F97189"/>
    <w:rsid w:val="00F97AE1"/>
    <w:rsid w:val="00FA58E7"/>
    <w:rsid w:val="00FA73C9"/>
    <w:rsid w:val="00FB377A"/>
    <w:rsid w:val="00FC32F3"/>
    <w:rsid w:val="00FC3B5A"/>
    <w:rsid w:val="00FD2C75"/>
    <w:rsid w:val="00FD579E"/>
    <w:rsid w:val="00FD6348"/>
    <w:rsid w:val="00FE280C"/>
    <w:rsid w:val="00FE5414"/>
    <w:rsid w:val="00FE6733"/>
    <w:rsid w:val="00FF07C5"/>
    <w:rsid w:val="00FF297E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970B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A73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A73C9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A73C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A73C9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A73C9"/>
    <w:rPr>
      <w:b/>
      <w:bCs/>
      <w:sz w:val="20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F62531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F62531"/>
    <w:rPr>
      <w:rFonts w:ascii="Calibri" w:hAnsi="Calibri"/>
      <w:szCs w:val="21"/>
    </w:rPr>
  </w:style>
  <w:style w:type="paragraph" w:styleId="ad">
    <w:name w:val="Revision"/>
    <w:hidden/>
    <w:uiPriority w:val="99"/>
    <w:semiHidden/>
    <w:rsid w:val="0022343E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136950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13695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36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5A28-57A7-4687-8B1E-381DB355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7743</Words>
  <Characters>4414</Characters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2025-11-05T08:25:00Z</cp:lastPrinted>
  <dcterms:created xsi:type="dcterms:W3CDTF">2025-11-05T07:51:00Z</dcterms:created>
  <dcterms:modified xsi:type="dcterms:W3CDTF">2025-11-07T08:11:00Z</dcterms:modified>
</cp:coreProperties>
</file>