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EF" w:rsidRPr="00771B65" w:rsidRDefault="00771B65" w:rsidP="00F733EF">
      <w:pPr>
        <w:pBdr>
          <w:bottom w:val="single" w:sz="12" w:space="4" w:color="CCCCCC"/>
        </w:pBdr>
        <w:shd w:val="clear" w:color="auto" w:fill="FFFFFF"/>
        <w:spacing w:after="450" w:line="240" w:lineRule="auto"/>
        <w:outlineLvl w:val="0"/>
        <w:rPr>
          <w:rFonts w:ascii="Arial" w:eastAsia="Times New Roman" w:hAnsi="Arial" w:cs="Arial"/>
          <w:b/>
          <w:bCs/>
          <w:color w:val="333333"/>
          <w:sz w:val="36"/>
          <w:szCs w:val="36"/>
          <w:lang w:eastAsia="uk-UA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uk-UA"/>
        </w:rPr>
        <w:t>05.11.202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Оголошення про відчуження майна, що перебуває у с</w:t>
      </w:r>
      <w:r w:rsidR="008F6FBC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ф</w:t>
      </w:r>
      <w:r w:rsid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>ері управління Фонду гарантування вкладів фізичних осіб</w:t>
      </w:r>
      <w:r w:rsidR="00F733EF" w:rsidRPr="00F733EF">
        <w:rPr>
          <w:rFonts w:ascii="Arial" w:eastAsia="Times New Roman" w:hAnsi="Arial" w:cs="Arial"/>
          <w:b/>
          <w:bCs/>
          <w:color w:val="333333"/>
          <w:kern w:val="36"/>
          <w:sz w:val="45"/>
          <w:szCs w:val="45"/>
          <w:lang w:eastAsia="uk-UA"/>
        </w:rPr>
        <w:t xml:space="preserve"> </w:t>
      </w:r>
    </w:p>
    <w:p w:rsidR="00F733EF" w:rsidRPr="00F733EF" w:rsidRDefault="00F733EF" w:rsidP="00F733EF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Фонд гарантування вкладів фізичних осіб повідомляє про проведення </w:t>
      </w:r>
      <w:r w:rsidR="00D45DDA">
        <w:rPr>
          <w:rFonts w:ascii="Arial" w:eastAsia="Times New Roman" w:hAnsi="Arial" w:cs="Arial"/>
          <w:color w:val="000000"/>
          <w:sz w:val="24"/>
          <w:szCs w:val="24"/>
          <w:lang w:eastAsia="uk-UA"/>
        </w:rPr>
        <w:t>електронного аукціону</w:t>
      </w:r>
      <w:r w:rsidRPr="00F733EF">
        <w:rPr>
          <w:rFonts w:ascii="Arial" w:eastAsia="Times New Roman" w:hAnsi="Arial" w:cs="Arial"/>
          <w:color w:val="000000"/>
          <w:sz w:val="24"/>
          <w:szCs w:val="24"/>
          <w:lang w:eastAsia="uk-UA"/>
        </w:rPr>
        <w:t xml:space="preserve"> з продажу наступних активів</w:t>
      </w:r>
      <w:r>
        <w:rPr>
          <w:rFonts w:ascii="Arial" w:eastAsia="Times New Roman" w:hAnsi="Arial" w:cs="Arial"/>
          <w:color w:val="000000"/>
          <w:sz w:val="24"/>
          <w:szCs w:val="24"/>
          <w:lang w:eastAsia="uk-UA"/>
        </w:rPr>
        <w:t>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"/>
        <w:gridCol w:w="3930"/>
        <w:gridCol w:w="1844"/>
        <w:gridCol w:w="2825"/>
      </w:tblGrid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 лоту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Найменування майна/ стислий опис майна</w:t>
            </w: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771B65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та час проведення електронного аукціону -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Початкова ціна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реалізації майна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, грн. (без ПДВ</w:t>
            </w:r>
            <w:r w:rsid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</w:p>
        </w:tc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1D23F6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електронний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аукціон на сайті </w:t>
            </w:r>
            <w:r w:rsidRPr="001D23F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https://prozorro.sale/</w:t>
            </w:r>
          </w:p>
        </w:tc>
      </w:tr>
      <w:tr w:rsidR="00771B65" w:rsidRPr="00F733EF" w:rsidTr="00771B65">
        <w:tc>
          <w:tcPr>
            <w:tcW w:w="5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3D330E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№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3</w:t>
            </w:r>
          </w:p>
        </w:tc>
        <w:tc>
          <w:tcPr>
            <w:tcW w:w="20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Автомобіль марки «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Opel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Omega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2,2 16V» 2002 року випуску, шасі № W0L0VBF6921030558, з номерним знаком 38181КА. Інвентарний № 2101030003. Автомобіль перебуває на балансі Фонду гарантування вкладів фізичних осіб з 26.04.2002 року.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Основні характеристики автомобіля: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Двигун – 2,2 л.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Тип кузову – седан.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Колір – сірий.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Пробіг – 273594 км.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Коробка передач – механічна.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Трансмісія – задній привід.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Комплектація: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proofErr w:type="spellStart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гідропідсилювач</w:t>
            </w:r>
            <w:proofErr w:type="spellEnd"/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керма;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радіоприймач, антена, динаміки;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центральний замок із дистанційним керуванням;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інші елементи комплектації, передбачені виробником для даної моделі транспортного засобу.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Автомобіль знаходиться в неробочому стані, непридатний до службового використання. Кузов має значні корозійні пошкодження та деформації. Вузли потребують відновлювального ремонту або заміни.</w:t>
            </w:r>
          </w:p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9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D45DDA" w:rsidP="002E1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(</w:t>
            </w:r>
            <w:r w:rsidR="00771B65" w:rsidRP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15:07</w:t>
            </w:r>
            <w:r w:rsidR="00771B65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)</w:t>
            </w:r>
            <w:r w:rsidR="008A31B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- </w:t>
            </w:r>
            <w:r w:rsidR="008A31BF"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11 718,00</w:t>
            </w:r>
          </w:p>
        </w:tc>
        <w:bookmarkStart w:id="0" w:name="_GoBack"/>
        <w:tc>
          <w:tcPr>
            <w:tcW w:w="14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F733EF" w:rsidRPr="00F733EF" w:rsidRDefault="001C6163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begin"/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instrText xml:space="preserve"> HYPERLINK "https://prozorro.sale/auction/UA-PS-2021-11-09-000020-3" </w:instrTex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separate"/>
            </w:r>
            <w:r w:rsidR="007C7806" w:rsidRPr="006203D2"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t>https://prozorro.sale/auction/UA-PS-2021-11-09-000020-3</w:t>
            </w:r>
            <w:r>
              <w:rPr>
                <w:rStyle w:val="a3"/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uk-UA"/>
              </w:rPr>
              <w:fldChar w:fldCharType="end"/>
            </w:r>
            <w:r w:rsidR="007C7806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bookmarkEnd w:id="0"/>
          </w:p>
        </w:tc>
      </w:tr>
    </w:tbl>
    <w:p w:rsidR="00F733EF" w:rsidRPr="00F733EF" w:rsidRDefault="00F733EF" w:rsidP="00F733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uk-UA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7065"/>
      </w:tblGrid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Номер та дата рішення Фонду про затвердження умов продажу активів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№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1087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від 2021-10-2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5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р.</w:t>
            </w:r>
          </w:p>
        </w:tc>
      </w:tr>
      <w:tr w:rsidR="00F733EF" w:rsidRPr="00F733EF" w:rsidTr="00D45DDA">
        <w:trPr>
          <w:trHeight w:val="3927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Організатор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8A31BF" w:rsidRDefault="000149B1" w:rsidP="0001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0149B1" w:rsidRPr="008A31BF" w:rsidTr="00F6116D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0149B1" w:rsidRPr="008A31BF" w:rsidTr="00F6116D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0149B1" w:rsidRPr="008A31BF" w:rsidRDefault="000149B1" w:rsidP="000149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F733EF" w:rsidRPr="00D45DDA" w:rsidRDefault="00F733EF" w:rsidP="00D45DDA">
            <w:pPr>
              <w:pStyle w:val="3"/>
              <w:spacing w:before="0" w:after="450" w:line="31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Посилання на </w:t>
            </w:r>
            <w:r w:rsid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</w:t>
            </w:r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ерелік попередньо авторизованих електронних майданчиків всіх напрямків ЕТС “</w:t>
            </w:r>
            <w:proofErr w:type="spellStart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0149B1"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” ЦБД2, а також напрямків банкрутства та малої приватизації.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:</w:t>
            </w:r>
            <w:r w:rsidR="0051721D">
              <w:t xml:space="preserve"> </w:t>
            </w:r>
            <w:hyperlink r:id="rId4" w:history="1">
              <w:r w:rsidR="0051721D" w:rsidRPr="00254E66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Учасники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Юридичні особи та фізичні особи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10% (десять) відсотків від початкової  ціни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реалізації 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Вимоги щодо кількості зареєстрованих учасників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на 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8A2494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Якщо на момент закінчення кінцевого строку прийняття заяв про участь в електронному аукціоні подано менше двох заяв про участь в електронному аукціоні, аукціон вважається таким, що не відбувся.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Банківські реквізити для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0149B1" w:rsidRPr="000149B1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якщо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відбулося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пізніше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</w:p>
          <w:p w:rsidR="00F733EF" w:rsidRPr="00F733EF" w:rsidRDefault="000149B1" w:rsidP="000149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заяв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участь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/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Дозволяється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відхилення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фактично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сплаченої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суми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бік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збільшення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відсотка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.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Гарантійний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внесок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зарахований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банківський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менш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ніж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годину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закінчення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кінцевого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терміну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прийняття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закритих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цінових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пропозицій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,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вважається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сплаченим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підлягає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поверненню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такому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учаснику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протягом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1 (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)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робочого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дня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моменту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його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зарахування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на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рахунок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  <w:r w:rsidRPr="000149B1">
              <w:rPr>
                <w:rFonts w:ascii="Times New Roman" w:eastAsia="Times New Roman" w:hAnsi="Times New Roman" w:cs="Times New Roman" w:hint="eastAsia"/>
                <w:b/>
                <w:bCs/>
                <w:color w:val="333333"/>
                <w:sz w:val="21"/>
                <w:szCs w:val="21"/>
                <w:lang w:eastAsia="uk-UA"/>
              </w:rPr>
              <w:t>оператора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Інформація про банківські реквізити </w:t>
            </w:r>
            <w:r w:rsidR="0083053A" w:rsidRP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оператор</w:t>
            </w:r>
            <w:r w:rsidR="0083053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ів авторизованих електронних майданчиків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розміщені за наступним посиланням: </w:t>
            </w:r>
            <w:hyperlink r:id="rId5" w:history="1">
              <w:r w:rsidR="0051721D" w:rsidRPr="005172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51721D" w:rsidRPr="0051721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</w:t>
            </w:r>
          </w:p>
        </w:tc>
      </w:tr>
      <w:tr w:rsidR="000149B1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 xml:space="preserve">Банківські реквізити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для проведення розрахунків переможцями електронних аукціонів за придбане майно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</w:tcPr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Одержувач: Фонд гарантування вкладів фізичних осіб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код ЄДРПОУ: 21708016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номер рахунку IBAN UA563000010000000032303320301 </w:t>
            </w:r>
          </w:p>
          <w:p w:rsidR="00D96664" w:rsidRPr="00D96664" w:rsidRDefault="00D96664" w:rsidP="00D96664">
            <w:pPr>
              <w:shd w:val="clear" w:color="auto" w:fill="FFFFFF"/>
              <w:spacing w:after="18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в Національному банку України</w:t>
            </w:r>
          </w:p>
          <w:p w:rsidR="00D96664" w:rsidRPr="00D96664" w:rsidRDefault="00D96664" w:rsidP="00D9666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D9666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МФО: 300001</w:t>
            </w:r>
          </w:p>
          <w:p w:rsidR="000149B1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Крок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Крок аукціону –1 % від початкової ціни реалізації </w:t>
            </w:r>
            <w:r w:rsid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майна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8A3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Порядок ознайомлення з активом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та місцезнаходження майна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31BF" w:rsidRDefault="008A31B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ФОНД ГАРАНТУВАННЯ ВКЛАДІВ ФІЗИЧНИХ ОСІБ</w:t>
            </w:r>
          </w:p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8A31BF" w:rsidTr="008E0423">
              <w:trPr>
                <w:trHeight w:val="418"/>
              </w:trPr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Поштовий індекс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04053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Країна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Україна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Населений пункт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Київ</w:t>
                  </w:r>
                </w:p>
              </w:tc>
            </w:tr>
            <w:tr w:rsidR="008A31BF" w:rsidRPr="008A31BF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Назва вулиці, номер будинку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вулиця Січових стрільців, 17</w:t>
                  </w:r>
                </w:p>
              </w:tc>
            </w:tr>
          </w:tbl>
          <w:p w:rsidR="008A31BF" w:rsidRPr="00F733EF" w:rsidRDefault="000149B1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Огляд майна проводиться </w:t>
            </w:r>
            <w:r w:rsidRPr="000149B1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у робочі дні з 9.00 до 18.00, напередодні святкових та вихідних днів з 9.00 до 16.45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026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Контактна особа банку з питань ознайомлення з 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майном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646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0"/>
              <w:gridCol w:w="4065"/>
            </w:tblGrid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ПІБ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Марченко Олександр Васильович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proofErr w:type="spellStart"/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Email</w:t>
                  </w:r>
                  <w:proofErr w:type="spellEnd"/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 xml:space="preserve">Oleksandr.Marchenko@fg.gov.ua 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Телефон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+380443333575</w:t>
                  </w:r>
                </w:p>
              </w:tc>
            </w:tr>
            <w:tr w:rsidR="008A31BF" w:rsidRPr="009F7895" w:rsidTr="008E0423">
              <w:tc>
                <w:tcPr>
                  <w:tcW w:w="2400" w:type="dxa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Веб-сайт</w:t>
                  </w:r>
                </w:p>
              </w:tc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8A31BF" w:rsidRPr="008A31BF" w:rsidRDefault="008A31BF" w:rsidP="008A31B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</w:pPr>
                  <w:r w:rsidRPr="008A31BF">
                    <w:rPr>
                      <w:rFonts w:ascii="Times New Roman" w:eastAsia="Times New Roman" w:hAnsi="Times New Roman" w:cs="Times New Roman"/>
                      <w:b/>
                      <w:bCs/>
                      <w:color w:val="333333"/>
                      <w:sz w:val="21"/>
                      <w:szCs w:val="21"/>
                      <w:lang w:eastAsia="uk-UA"/>
                    </w:rPr>
                    <w:t>http://www.fg.gov.ua</w:t>
                  </w:r>
                </w:p>
              </w:tc>
            </w:tr>
          </w:tbl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Дата проведення 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D45DDA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D45D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Час проведення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8A2494" w:rsidRDefault="00F733EF" w:rsidP="008A2494">
            <w:pPr>
              <w:pStyle w:val="3"/>
              <w:spacing w:before="0" w:after="450" w:line="312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Точний час початку проведення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електронного аукціону</w:t>
            </w:r>
            <w:r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по кожному лоту вказується на веб-сайтах </w:t>
            </w:r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попередньо авторизованих електронних майданчиків всіх напрямків ЕТС “</w:t>
            </w:r>
            <w:proofErr w:type="spellStart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ProZorro.Продажі</w:t>
            </w:r>
            <w:proofErr w:type="spellEnd"/>
            <w:r w:rsidR="008A2494" w:rsidRP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” ЦБД2, а також напрямків банкрутства та малої приватизації </w:t>
            </w:r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- </w:t>
            </w:r>
            <w:hyperlink r:id="rId6" w:history="1">
              <w:r w:rsidR="008A2494" w:rsidRPr="00964C1D">
                <w:rPr>
                  <w:rStyle w:val="a3"/>
                  <w:rFonts w:ascii="Times New Roman" w:eastAsia="Times New Roman" w:hAnsi="Times New Roman" w:cs="Times New Roman"/>
                  <w:b/>
                  <w:bCs/>
                  <w:sz w:val="21"/>
                  <w:szCs w:val="21"/>
                  <w:lang w:eastAsia="uk-UA"/>
                </w:rPr>
                <w:t>https://info.prozorro.sale/info/elektronni-majdanchiki-ets-prozorroprodazhi-cbd2</w:t>
              </w:r>
            </w:hyperlink>
            <w:r w:rsidR="008A2494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 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Термін прийняття заяв про участь у </w:t>
            </w:r>
            <w:r w:rsidR="00E17079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електронному аукціоні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br/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Дата початку прийняття заяв – з дати публікації оголошення.</w:t>
            </w:r>
          </w:p>
          <w:p w:rsidR="00F733EF" w:rsidRPr="00F733EF" w:rsidRDefault="00F733EF" w:rsidP="002E19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Кінцевий термін прийняття заяв</w:t>
            </w:r>
            <w:r w:rsidR="00026E6B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 на участь в електронному аукціоні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 xml:space="preserve">: </w:t>
            </w:r>
            <w:r w:rsidR="002E197D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20:00</w:t>
            </w: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E17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lastRenderedPageBreak/>
              <w:t>Електронна адреса для доступу до електронного аукціону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1C6163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hyperlink r:id="rId7" w:history="1">
              <w:r w:rsidR="00F733EF" w:rsidRPr="00F733EF">
                <w:rPr>
                  <w:rFonts w:ascii="Times New Roman" w:eastAsia="Times New Roman" w:hAnsi="Times New Roman" w:cs="Times New Roman"/>
                  <w:b/>
                  <w:bCs/>
                  <w:color w:val="005BA8"/>
                  <w:sz w:val="21"/>
                  <w:szCs w:val="21"/>
                  <w:u w:val="single"/>
                  <w:lang w:eastAsia="uk-UA"/>
                </w:rPr>
                <w:t>www.prozorro.sale</w:t>
              </w:r>
            </w:hyperlink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8A31BF">
        <w:trPr>
          <w:trHeight w:val="1153"/>
        </w:trPr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Кінцева дата перерахування гарантійного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2E197D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09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</w:t>
            </w:r>
            <w:r w:rsidR="00D45DDA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12</w:t>
            </w:r>
            <w:r w:rsidR="00F733EF"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.2021 до 19:00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1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F733E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Розмір реєстраційного внеску</w:t>
            </w:r>
          </w:p>
        </w:tc>
        <w:tc>
          <w:tcPr>
            <w:tcW w:w="3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A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8A31BF" w:rsidRPr="008A31BF" w:rsidRDefault="008A31BF" w:rsidP="008A31B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  <w:r w:rsidRPr="008A31BF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  <w:t>1 неоподаткований мінімумів доходів громадян.</w:t>
            </w:r>
          </w:p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  <w:tr w:rsidR="00F733EF" w:rsidRPr="00F733EF" w:rsidTr="00F733EF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:rsidR="00F733EF" w:rsidRPr="00F733EF" w:rsidRDefault="00F733EF" w:rsidP="00F733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uk-UA"/>
              </w:rPr>
            </w:pPr>
          </w:p>
        </w:tc>
      </w:tr>
    </w:tbl>
    <w:p w:rsidR="006D700C" w:rsidRDefault="006D700C"/>
    <w:sectPr w:rsidR="006D7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BB9"/>
    <w:rsid w:val="000149B1"/>
    <w:rsid w:val="00026E6B"/>
    <w:rsid w:val="001C6163"/>
    <w:rsid w:val="001D23F6"/>
    <w:rsid w:val="002E197D"/>
    <w:rsid w:val="003D330E"/>
    <w:rsid w:val="004B6BB9"/>
    <w:rsid w:val="0051721D"/>
    <w:rsid w:val="006D700C"/>
    <w:rsid w:val="00771B65"/>
    <w:rsid w:val="007C7806"/>
    <w:rsid w:val="007D10DB"/>
    <w:rsid w:val="0083053A"/>
    <w:rsid w:val="008A2494"/>
    <w:rsid w:val="008A31BF"/>
    <w:rsid w:val="008F6FBC"/>
    <w:rsid w:val="00A1066C"/>
    <w:rsid w:val="00B22EC3"/>
    <w:rsid w:val="00D45DDA"/>
    <w:rsid w:val="00D96664"/>
    <w:rsid w:val="00DF48AE"/>
    <w:rsid w:val="00E17079"/>
    <w:rsid w:val="00F733EF"/>
    <w:rsid w:val="00F9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13A81-FF92-41AE-9829-4BF187B2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733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link w:val="20"/>
    <w:uiPriority w:val="9"/>
    <w:qFormat/>
    <w:rsid w:val="00F733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0149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33E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F733EF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11">
    <w:name w:val="Дата1"/>
    <w:basedOn w:val="a0"/>
    <w:rsid w:val="00F733EF"/>
  </w:style>
  <w:style w:type="character" w:styleId="a3">
    <w:name w:val="Hyperlink"/>
    <w:basedOn w:val="a0"/>
    <w:uiPriority w:val="99"/>
    <w:unhideWhenUsed/>
    <w:rsid w:val="00F733E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73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51721D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149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6">
    <w:name w:val="Strong"/>
    <w:basedOn w:val="a0"/>
    <w:uiPriority w:val="22"/>
    <w:qFormat/>
    <w:rsid w:val="00D966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9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35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rozorro.sal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.prozorro.sale/info/elektronni-majdanchiki-ets-prozorroprodazhi-cbd2" TargetMode="External"/><Relationship Id="rId5" Type="http://schemas.openxmlformats.org/officeDocument/2006/relationships/hyperlink" Target="https://info.prozorro.sale/info/elektronni-majdanchiki-ets-prozorroprodazhi-cbd2" TargetMode="External"/><Relationship Id="rId4" Type="http://schemas.openxmlformats.org/officeDocument/2006/relationships/hyperlink" Target="https://info.prozorro.sale/info/elektronni-majdanchiki-ets-prozorroprodazhi-cbd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3371</Words>
  <Characters>1922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Антонюк Максим Леонідович</dc:creator>
  <cp:keywords/>
  <dc:description/>
  <cp:lastModifiedBy>Антонюк Максим Леонідович</cp:lastModifiedBy>
  <cp:revision>25</cp:revision>
  <dcterms:created xsi:type="dcterms:W3CDTF">2021-11-08T08:23:00Z</dcterms:created>
  <dcterms:modified xsi:type="dcterms:W3CDTF">2021-11-09T14:27:00Z</dcterms:modified>
</cp:coreProperties>
</file>